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2"/>
        <w:gridCol w:w="141"/>
        <w:gridCol w:w="142"/>
        <w:gridCol w:w="514"/>
        <w:gridCol w:w="1435"/>
        <w:gridCol w:w="2610"/>
        <w:gridCol w:w="263"/>
        <w:gridCol w:w="1130"/>
        <w:gridCol w:w="913"/>
        <w:gridCol w:w="453"/>
        <w:gridCol w:w="52"/>
      </w:tblGrid>
      <w:tr w:rsidR="008F092B" w:rsidRPr="00774E69" w:rsidTr="00E60130">
        <w:trPr>
          <w:gridAfter w:val="1"/>
          <w:wAfter w:w="35" w:type="dxa"/>
        </w:trPr>
        <w:tc>
          <w:tcPr>
            <w:tcW w:w="8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092B" w:rsidRPr="00774E69" w:rsidRDefault="008F092B" w:rsidP="0093077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  <w:color w:val="auto"/>
              </w:rPr>
            </w:pPr>
            <w:r w:rsidRPr="00774E69">
              <w:rPr>
                <w:rFonts w:ascii="Arial" w:hAnsi="Arial"/>
                <w:b/>
                <w:bCs w:val="0"/>
                <w:color w:val="auto"/>
              </w:rPr>
              <w:t xml:space="preserve">NORMA DE PROCEDIMENTO – SSP </w:t>
            </w:r>
            <w:r w:rsidR="00930778">
              <w:rPr>
                <w:rFonts w:ascii="Arial" w:hAnsi="Arial"/>
                <w:b/>
                <w:bCs w:val="0"/>
                <w:color w:val="auto"/>
              </w:rPr>
              <w:t>009</w:t>
            </w:r>
          </w:p>
        </w:tc>
      </w:tr>
      <w:tr w:rsidR="008F092B" w:rsidRPr="00774E69" w:rsidTr="00E60130">
        <w:tblPrEx>
          <w:shd w:val="clear" w:color="auto" w:fill="auto"/>
        </w:tblPrEx>
        <w:trPr>
          <w:trHeight w:val="4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92B" w:rsidRPr="00774E69" w:rsidRDefault="008F092B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/>
                <w:bCs w:val="0"/>
                <w:color w:val="auto"/>
              </w:rPr>
            </w:pPr>
            <w:r w:rsidRPr="00774E69">
              <w:rPr>
                <w:rFonts w:ascii="Arial" w:hAnsi="Arial"/>
                <w:b/>
                <w:bCs w:val="0"/>
                <w:color w:val="auto"/>
              </w:rPr>
              <w:t>Tema:</w:t>
            </w:r>
          </w:p>
        </w:tc>
        <w:tc>
          <w:tcPr>
            <w:tcW w:w="7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Pr="00774E69" w:rsidRDefault="00C72852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Cs w:val="0"/>
                <w:color w:val="auto"/>
              </w:rPr>
            </w:pPr>
            <w:r w:rsidRPr="00774E69">
              <w:rPr>
                <w:rFonts w:ascii="Arial" w:hAnsi="Arial"/>
                <w:bCs w:val="0"/>
                <w:color w:val="auto"/>
              </w:rPr>
              <w:t xml:space="preserve">PROCESSO MUNICIPAL DE REGULAÇÃO </w:t>
            </w:r>
            <w:r w:rsidR="00CC4490" w:rsidRPr="00774E69">
              <w:rPr>
                <w:rFonts w:ascii="Arial" w:hAnsi="Arial"/>
                <w:bCs w:val="0"/>
                <w:color w:val="auto"/>
              </w:rPr>
              <w:t xml:space="preserve">DE </w:t>
            </w:r>
            <w:r w:rsidRPr="00774E69">
              <w:rPr>
                <w:rFonts w:ascii="Arial" w:hAnsi="Arial"/>
                <w:bCs w:val="0"/>
                <w:color w:val="auto"/>
              </w:rPr>
              <w:t>CONSULTA</w:t>
            </w:r>
            <w:r w:rsidR="00CC4490" w:rsidRPr="00774E69">
              <w:rPr>
                <w:rFonts w:ascii="Arial" w:hAnsi="Arial"/>
                <w:bCs w:val="0"/>
                <w:color w:val="auto"/>
              </w:rPr>
              <w:t>S</w:t>
            </w:r>
            <w:r w:rsidRPr="00774E69">
              <w:rPr>
                <w:rFonts w:ascii="Arial" w:hAnsi="Arial"/>
                <w:bCs w:val="0"/>
                <w:color w:val="auto"/>
              </w:rPr>
              <w:t xml:space="preserve"> E EXAME</w:t>
            </w:r>
            <w:r w:rsidR="00CC4490" w:rsidRPr="00774E69">
              <w:rPr>
                <w:rFonts w:ascii="Arial" w:hAnsi="Arial"/>
                <w:bCs w:val="0"/>
                <w:color w:val="auto"/>
              </w:rPr>
              <w:t>S</w:t>
            </w:r>
          </w:p>
        </w:tc>
      </w:tr>
      <w:tr w:rsidR="00E223A1" w:rsidRPr="00774E69" w:rsidTr="00E60130">
        <w:tblPrEx>
          <w:shd w:val="clear" w:color="auto" w:fill="auto"/>
        </w:tblPrEx>
        <w:trPr>
          <w:trHeight w:val="408"/>
        </w:trPr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/>
                <w:bCs w:val="0"/>
                <w:color w:val="auto"/>
              </w:rPr>
            </w:pPr>
            <w:r w:rsidRPr="00774E69">
              <w:rPr>
                <w:rFonts w:ascii="Arial" w:hAnsi="Arial"/>
                <w:b/>
                <w:bCs w:val="0"/>
                <w:color w:val="auto"/>
              </w:rPr>
              <w:t>Emitente: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Cs w:val="0"/>
                <w:color w:val="auto"/>
              </w:rPr>
            </w:pPr>
            <w:r w:rsidRPr="00774E69">
              <w:rPr>
                <w:rFonts w:ascii="Arial" w:hAnsi="Arial"/>
                <w:bCs w:val="0"/>
                <w:color w:val="auto"/>
              </w:rPr>
              <w:t>NÚCLEO ESPECIAL DE REGULAÇÃO DE CONSULTAS E EXAMES (NERCE)</w:t>
            </w:r>
          </w:p>
        </w:tc>
      </w:tr>
      <w:tr w:rsidR="00E223A1" w:rsidRPr="00774E69" w:rsidTr="00E60130">
        <w:tblPrEx>
          <w:shd w:val="clear" w:color="auto" w:fill="auto"/>
        </w:tblPrEx>
        <w:trPr>
          <w:trHeight w:val="408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/>
                <w:bCs w:val="0"/>
                <w:color w:val="auto"/>
              </w:rPr>
            </w:pPr>
            <w:r w:rsidRPr="00774E69">
              <w:rPr>
                <w:rFonts w:ascii="Arial" w:hAnsi="Arial"/>
                <w:b/>
                <w:bCs w:val="0"/>
                <w:color w:val="auto"/>
              </w:rPr>
              <w:t>Sistema: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 w:val="0"/>
                <w:color w:val="auto"/>
              </w:rPr>
            </w:pPr>
            <w:r w:rsidRPr="00774E69">
              <w:rPr>
                <w:rFonts w:ascii="Arial" w:hAnsi="Arial"/>
                <w:bCs w:val="0"/>
                <w:color w:val="auto"/>
              </w:rPr>
              <w:t>SISTEMA DE SAÚDE PÚBLICA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23A1" w:rsidRPr="00930778" w:rsidRDefault="00E223A1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Cs w:val="0"/>
                <w:color w:val="auto"/>
              </w:rPr>
            </w:pPr>
            <w:r w:rsidRPr="00774E69">
              <w:rPr>
                <w:rFonts w:ascii="Arial" w:hAnsi="Arial"/>
                <w:b/>
                <w:bCs w:val="0"/>
                <w:color w:val="auto"/>
              </w:rPr>
              <w:t>Código:</w:t>
            </w:r>
            <w:r w:rsidR="00930778">
              <w:rPr>
                <w:rFonts w:ascii="Arial" w:hAnsi="Arial"/>
                <w:b/>
                <w:bCs w:val="0"/>
                <w:color w:val="auto"/>
              </w:rPr>
              <w:t xml:space="preserve"> </w:t>
            </w:r>
            <w:r w:rsidR="00930778">
              <w:rPr>
                <w:rFonts w:ascii="Arial" w:hAnsi="Arial"/>
                <w:bCs w:val="0"/>
                <w:color w:val="auto"/>
              </w:rPr>
              <w:t>SSP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Cs w:val="0"/>
                <w:color w:val="auto"/>
              </w:rPr>
            </w:pPr>
          </w:p>
        </w:tc>
      </w:tr>
      <w:tr w:rsidR="00E223A1" w:rsidRPr="00774E69" w:rsidTr="00E60130">
        <w:tblPrEx>
          <w:shd w:val="clear" w:color="auto" w:fill="auto"/>
        </w:tblPrEx>
        <w:trPr>
          <w:trHeight w:val="4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/>
                <w:bCs w:val="0"/>
                <w:color w:val="auto"/>
              </w:rPr>
            </w:pPr>
            <w:r w:rsidRPr="00774E69">
              <w:rPr>
                <w:rFonts w:ascii="Arial" w:hAnsi="Arial"/>
                <w:b/>
                <w:bCs w:val="0"/>
                <w:color w:val="auto"/>
              </w:rPr>
              <w:t>Versão: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Cs w:val="0"/>
                <w:color w:val="auto"/>
              </w:rPr>
            </w:pPr>
            <w:r w:rsidRPr="00774E69">
              <w:rPr>
                <w:rFonts w:ascii="Arial" w:hAnsi="Arial"/>
                <w:bCs w:val="0"/>
                <w:color w:val="auto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/>
                <w:bCs w:val="0"/>
                <w:color w:val="auto"/>
              </w:rPr>
            </w:pPr>
            <w:r w:rsidRPr="00774E69">
              <w:rPr>
                <w:rFonts w:ascii="Arial" w:hAnsi="Arial"/>
                <w:b/>
                <w:bCs w:val="0"/>
                <w:color w:val="auto"/>
              </w:rPr>
              <w:t>Aprovação: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A1" w:rsidRPr="00774E69" w:rsidRDefault="000912FD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Cs w:val="0"/>
                <w:color w:val="auto"/>
              </w:rPr>
            </w:pPr>
            <w:r>
              <w:rPr>
                <w:rFonts w:ascii="Arial" w:hAnsi="Arial"/>
                <w:bCs w:val="0"/>
                <w:color w:val="auto"/>
              </w:rPr>
              <w:t>Portaria nº 117-R, de 20 de dezembro de 2018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/>
                <w:bCs w:val="0"/>
                <w:color w:val="auto"/>
              </w:rPr>
            </w:pPr>
            <w:r w:rsidRPr="00774E69">
              <w:rPr>
                <w:rFonts w:ascii="Arial" w:hAnsi="Arial"/>
                <w:b/>
                <w:bCs w:val="0"/>
                <w:color w:val="auto"/>
              </w:rPr>
              <w:t>Vigência:</w:t>
            </w:r>
            <w:r w:rsidR="000912FD">
              <w:rPr>
                <w:rFonts w:ascii="Arial" w:hAnsi="Arial"/>
                <w:b/>
                <w:bCs w:val="0"/>
                <w:color w:val="auto"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A1" w:rsidRPr="00774E69" w:rsidRDefault="000912FD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Cs w:val="0"/>
                <w:color w:val="auto"/>
              </w:rPr>
            </w:pPr>
            <w:r>
              <w:rPr>
                <w:rFonts w:ascii="Arial" w:hAnsi="Arial"/>
                <w:bCs w:val="0"/>
                <w:color w:val="auto"/>
              </w:rPr>
              <w:t>21/12/2018</w:t>
            </w:r>
            <w:bookmarkStart w:id="0" w:name="_GoBack"/>
            <w:bookmarkEnd w:id="0"/>
          </w:p>
        </w:tc>
      </w:tr>
    </w:tbl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OBJETIVOS</w:t>
      </w:r>
    </w:p>
    <w:p w:rsidR="00E60130" w:rsidRPr="00774E69" w:rsidRDefault="00E60130" w:rsidP="00E6013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 xml:space="preserve">Descrever a regra de relacionamento entre os usuários e as </w:t>
      </w:r>
      <w:r w:rsidRPr="00774E69">
        <w:rPr>
          <w:rFonts w:ascii="Arial" w:hAnsi="Arial"/>
          <w:color w:val="auto"/>
        </w:rPr>
        <w:t>Centrais de Regulação Municipais</w:t>
      </w:r>
      <w:r w:rsidRPr="00774E69">
        <w:rPr>
          <w:rFonts w:ascii="Arial" w:hAnsi="Arial"/>
          <w:bCs w:val="0"/>
          <w:color w:val="auto"/>
        </w:rPr>
        <w:t>, dando transparência ao processo de acesso do cidadão para consultas na atenção primária e especializadas e para os exames de baixa, média e alta complexidade.</w:t>
      </w:r>
    </w:p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ABRANGÊNCIA</w:t>
      </w:r>
    </w:p>
    <w:p w:rsidR="00E60130" w:rsidRPr="00774E69" w:rsidRDefault="00E60130" w:rsidP="00E6013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774E69">
        <w:rPr>
          <w:rFonts w:ascii="Arial" w:hAnsi="Arial"/>
          <w:color w:val="auto"/>
        </w:rPr>
        <w:t>Usuários.</w:t>
      </w:r>
    </w:p>
    <w:p w:rsidR="00E60130" w:rsidRPr="00774E69" w:rsidRDefault="00E60130" w:rsidP="00E6013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774E69">
        <w:rPr>
          <w:rFonts w:ascii="Arial" w:hAnsi="Arial"/>
          <w:color w:val="auto"/>
        </w:rPr>
        <w:t>Atenção Primária</w:t>
      </w:r>
    </w:p>
    <w:p w:rsidR="00E60130" w:rsidRPr="00774E69" w:rsidRDefault="00E60130" w:rsidP="00E6013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774E69">
        <w:rPr>
          <w:rFonts w:ascii="Arial" w:hAnsi="Arial"/>
          <w:color w:val="auto"/>
        </w:rPr>
        <w:t>Centrais de Regulação Municipais.</w:t>
      </w:r>
    </w:p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FUNDAMENTAÇÃO LEGAL</w:t>
      </w:r>
    </w:p>
    <w:p w:rsidR="00E60130" w:rsidRPr="00774E69" w:rsidRDefault="00E60130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Portaria Nº 1.559 de 01 de agosto de 2008</w:t>
      </w:r>
    </w:p>
    <w:p w:rsidR="00E60130" w:rsidRPr="00774E69" w:rsidRDefault="00E60130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Portaria 065-R de 04 de novembro de 2016</w:t>
      </w:r>
    </w:p>
    <w:p w:rsidR="00E60130" w:rsidRPr="00774E69" w:rsidRDefault="00E60130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Notas Técnicas</w:t>
      </w:r>
    </w:p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DEFINIÇÕES</w:t>
      </w:r>
    </w:p>
    <w:p w:rsidR="00E60130" w:rsidRPr="00774E69" w:rsidRDefault="008A1575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>
        <w:rPr>
          <w:rFonts w:ascii="Arial" w:hAnsi="Arial"/>
          <w:bCs w:val="0"/>
          <w:color w:val="auto"/>
          <w:u w:val="single"/>
        </w:rPr>
        <w:t xml:space="preserve">4.1 </w:t>
      </w:r>
      <w:r w:rsidR="00E60130" w:rsidRPr="00774E69">
        <w:rPr>
          <w:rFonts w:ascii="Arial" w:hAnsi="Arial"/>
          <w:bCs w:val="0"/>
          <w:color w:val="auto"/>
          <w:u w:val="single"/>
        </w:rPr>
        <w:t>Encaminhamento:</w:t>
      </w:r>
      <w:r w:rsidR="00E60130" w:rsidRPr="00774E69">
        <w:rPr>
          <w:rFonts w:ascii="Arial" w:hAnsi="Arial"/>
          <w:bCs w:val="0"/>
          <w:color w:val="auto"/>
        </w:rPr>
        <w:t xml:space="preserve"> paciente é atendido na atenção primária e necessita de consultas especializadas e/ou exames de baixa, média e alta complexidade, recebe formulários padronizados pelo SUS com as solicitações médicas.</w:t>
      </w:r>
    </w:p>
    <w:p w:rsidR="00E60130" w:rsidRPr="00774E69" w:rsidRDefault="008A1575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  <w:u w:val="single"/>
        </w:rPr>
      </w:pPr>
      <w:r>
        <w:rPr>
          <w:rFonts w:ascii="Arial" w:hAnsi="Arial"/>
          <w:bCs w:val="0"/>
          <w:color w:val="auto"/>
          <w:u w:val="single"/>
        </w:rPr>
        <w:t xml:space="preserve">4.2 </w:t>
      </w:r>
      <w:r w:rsidR="00E60130" w:rsidRPr="00774E69">
        <w:rPr>
          <w:rFonts w:ascii="Arial" w:hAnsi="Arial"/>
          <w:bCs w:val="0"/>
          <w:color w:val="auto"/>
          <w:u w:val="single"/>
        </w:rPr>
        <w:t xml:space="preserve">Rede Municipal: </w:t>
      </w:r>
      <w:r w:rsidR="00E60130" w:rsidRPr="00774E69">
        <w:rPr>
          <w:rFonts w:ascii="Arial" w:hAnsi="Arial"/>
          <w:bCs w:val="0"/>
          <w:color w:val="auto"/>
        </w:rPr>
        <w:t>são os procedimentos de consultas especializadas e/ou exames de média complexidade que são fornecidos pelo Município via Sistema próprio de Regulação Municipal ou Via Sistema de Regulação SISREGIII base Municipal.</w:t>
      </w:r>
    </w:p>
    <w:p w:rsidR="00E60130" w:rsidRPr="00774E69" w:rsidRDefault="008A1575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  <w:u w:val="single"/>
        </w:rPr>
      </w:pPr>
      <w:r>
        <w:rPr>
          <w:rFonts w:ascii="Arial" w:hAnsi="Arial"/>
          <w:bCs w:val="0"/>
          <w:color w:val="auto"/>
          <w:u w:val="single"/>
        </w:rPr>
        <w:lastRenderedPageBreak/>
        <w:t xml:space="preserve">4.3 </w:t>
      </w:r>
      <w:r w:rsidR="00E60130" w:rsidRPr="00774E69">
        <w:rPr>
          <w:rFonts w:ascii="Arial" w:hAnsi="Arial"/>
          <w:bCs w:val="0"/>
          <w:color w:val="auto"/>
          <w:u w:val="single"/>
        </w:rPr>
        <w:t xml:space="preserve">Rede Estadual: </w:t>
      </w:r>
      <w:r w:rsidR="00E60130" w:rsidRPr="00774E69">
        <w:rPr>
          <w:rFonts w:ascii="Arial" w:hAnsi="Arial"/>
          <w:bCs w:val="0"/>
          <w:color w:val="auto"/>
        </w:rPr>
        <w:t>são os procedimentos de consultas especializadas e/ou exames de média e alta complexidade que são da competência do Estado fornecê-los.</w:t>
      </w:r>
    </w:p>
    <w:p w:rsidR="00E60130" w:rsidRPr="00774E69" w:rsidRDefault="00E60130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Esses procedimentos são fornecidos pelo Sistema de Regulação SISREGIII base Estadual.</w:t>
      </w:r>
    </w:p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1" w:color="auto"/>
          <w:bottom w:val="thinThickSmallGap" w:sz="12" w:space="0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UNIDADES FUNCIONAIS ENVOLVIDAS</w:t>
      </w:r>
    </w:p>
    <w:p w:rsidR="00E60130" w:rsidRPr="00774E69" w:rsidRDefault="00E60130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Unidades Funcionais Envolvidas: Centrais de Regulação Municipais, Prestadores de Serviços Municipais, Núcleos de Regulação do Acesso das Superintendências Regionais de Saúde e Prestadores de Serviços Próprios, Filantrópicos e Credenciados.</w:t>
      </w:r>
    </w:p>
    <w:p w:rsidR="00E60130" w:rsidRPr="00774E69" w:rsidRDefault="00E60130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Gestor do Processo: Município</w:t>
      </w:r>
    </w:p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CLIENTES</w:t>
      </w:r>
    </w:p>
    <w:p w:rsidR="00E60130" w:rsidRPr="00774E69" w:rsidRDefault="00E60130" w:rsidP="00E6013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Os seguimentos de clientes atendidos diretamente pelo processo são:</w:t>
      </w:r>
    </w:p>
    <w:p w:rsidR="00E60130" w:rsidRPr="00774E69" w:rsidRDefault="00E60130" w:rsidP="00E6013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Usuários</w:t>
      </w:r>
    </w:p>
    <w:p w:rsidR="00E60130" w:rsidRPr="00774E69" w:rsidRDefault="00E60130" w:rsidP="00E6013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Atenção Primária</w:t>
      </w:r>
    </w:p>
    <w:p w:rsidR="00E60130" w:rsidRPr="00774E69" w:rsidRDefault="00E60130" w:rsidP="00E6013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Centrais de Regulação Municipais</w:t>
      </w:r>
    </w:p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RESULTADO</w:t>
      </w:r>
    </w:p>
    <w:p w:rsidR="00E60130" w:rsidRPr="00774E69" w:rsidRDefault="00E60130" w:rsidP="00E6013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Os resultados esperados do processo são:</w:t>
      </w:r>
    </w:p>
    <w:p w:rsidR="00E60130" w:rsidRPr="00774E69" w:rsidRDefault="00E60130" w:rsidP="00E6013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Paciente com orientação da não conformidade.</w:t>
      </w:r>
    </w:p>
    <w:p w:rsidR="00E60130" w:rsidRPr="00774E69" w:rsidRDefault="00E60130" w:rsidP="00E6013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Paciente atendido na rede municipal de referência.</w:t>
      </w:r>
    </w:p>
    <w:p w:rsidR="00E60130" w:rsidRPr="00774E69" w:rsidRDefault="00E60130" w:rsidP="00E6013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Paciente inserido no SISREG via Regulação Estadual.</w:t>
      </w:r>
    </w:p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EVENTO INICIAL</w:t>
      </w:r>
    </w:p>
    <w:p w:rsidR="00E60130" w:rsidRPr="00774E69" w:rsidRDefault="00E60130" w:rsidP="00E6013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Os estímulos que disparam a execução do processo são:</w:t>
      </w:r>
    </w:p>
    <w:p w:rsidR="00E60130" w:rsidRPr="00774E69" w:rsidRDefault="00E60130" w:rsidP="00E6013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Encaminhamentos dos pacientes: Os encaminhamentos recebidos pelos pacientes atendidos pelo SUS e entregues nas 78 Centrais de Regulação Municipais são verificados de acordo com a conformidade do Protocolo de Acesso, Portarias e Notas Técnicas.</w:t>
      </w:r>
    </w:p>
    <w:p w:rsidR="00E60130" w:rsidRPr="00774E69" w:rsidRDefault="00E60130" w:rsidP="00E6013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lastRenderedPageBreak/>
        <w:t>Encaminhamentos serão devolvidos por motivos de não conformidade com o Protocolo de Acesso, Portarias e Notas Técnicas.</w:t>
      </w:r>
    </w:p>
    <w:p w:rsidR="00E60130" w:rsidRPr="00774E69" w:rsidRDefault="00E60130" w:rsidP="00E6013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Encaminhamentos em conformidade com o Protocolo de Acesso serão verificados e inseridos na Rede Municipal (quando houver o serviço) via Sistema próprio de Regulação Municipal</w:t>
      </w:r>
      <w:r>
        <w:rPr>
          <w:rFonts w:ascii="Arial" w:hAnsi="Arial"/>
          <w:bCs w:val="0"/>
          <w:color w:val="auto"/>
        </w:rPr>
        <w:t>,</w:t>
      </w:r>
      <w:r w:rsidRPr="00774E69">
        <w:rPr>
          <w:rFonts w:ascii="Arial" w:hAnsi="Arial"/>
          <w:bCs w:val="0"/>
          <w:color w:val="auto"/>
        </w:rPr>
        <w:t xml:space="preserve"> </w:t>
      </w:r>
      <w:r>
        <w:rPr>
          <w:rFonts w:ascii="Arial" w:hAnsi="Arial"/>
          <w:bCs w:val="0"/>
          <w:color w:val="auto"/>
        </w:rPr>
        <w:t>v</w:t>
      </w:r>
      <w:r w:rsidRPr="00774E69">
        <w:rPr>
          <w:rFonts w:ascii="Arial" w:hAnsi="Arial"/>
          <w:bCs w:val="0"/>
          <w:color w:val="auto"/>
        </w:rPr>
        <w:t xml:space="preserve">ia Sistema de Regulação SISREG Municipal ou Rede Estadual (quando não houver o serviço sob gestão do Município) </w:t>
      </w:r>
      <w:r>
        <w:rPr>
          <w:rFonts w:ascii="Arial" w:hAnsi="Arial"/>
          <w:bCs w:val="0"/>
          <w:color w:val="auto"/>
        </w:rPr>
        <w:t xml:space="preserve">e </w:t>
      </w:r>
      <w:r w:rsidRPr="00774E69">
        <w:rPr>
          <w:rFonts w:ascii="Arial" w:hAnsi="Arial"/>
          <w:bCs w:val="0"/>
          <w:color w:val="auto"/>
        </w:rPr>
        <w:t xml:space="preserve">via Sistema de Regulação SISREG. </w:t>
      </w:r>
    </w:p>
    <w:p w:rsidR="00E60130" w:rsidRPr="00774E69" w:rsidRDefault="00E60130" w:rsidP="00E60130">
      <w:pPr>
        <w:pStyle w:val="PargrafodaLista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bCs w:val="0"/>
          <w:color w:val="auto"/>
        </w:rPr>
      </w:pPr>
    </w:p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PROCEDIMENTOS</w:t>
      </w:r>
    </w:p>
    <w:p w:rsidR="00E60130" w:rsidRPr="00774E69" w:rsidRDefault="00E60130" w:rsidP="00E6013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O processo inicialmente ficará aguardando o recebimento dos encaminhamentos de consultas e exames que serão avaliados pelos operadores das Centrais de Regulação Municipais dos 78 municípios do Estado do Espírito Santo. Após a ocorrência deste evento irá se desencadear as tarefas subsequentes que compõem a Etapa 1 executando a tarefa “T01 Avaliar Encaminhamento” e dando prosseguimento de acordo com a verificação do encaminhamento: podendo ser devolvido, agendado no município ou inserido para a Rede Estadual.</w:t>
      </w:r>
    </w:p>
    <w:p w:rsidR="00E60130" w:rsidRPr="00774E69" w:rsidRDefault="00E60130" w:rsidP="00E6013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As principais atividades realizadas nesse processo são:</w:t>
      </w:r>
    </w:p>
    <w:p w:rsidR="00E60130" w:rsidRPr="00774E69" w:rsidRDefault="00E60130" w:rsidP="00E60130">
      <w:pPr>
        <w:spacing w:line="360" w:lineRule="auto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T01. AVALIAR ENCAMINHAMENTO</w:t>
      </w:r>
    </w:p>
    <w:p w:rsidR="00E60130" w:rsidRPr="00774E69" w:rsidRDefault="00E60130" w:rsidP="00E60130">
      <w:pPr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Todos os encaminhamentos serão verificados de acordo com o Protocolo de Acesso, Portarias e Notas Técnicas para que possam ter a melhor continuidade do caso.</w:t>
      </w:r>
    </w:p>
    <w:p w:rsidR="00E60130" w:rsidRPr="00774E69" w:rsidRDefault="00E60130" w:rsidP="00E60130">
      <w:pPr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As ações efetuadas são:</w:t>
      </w:r>
    </w:p>
    <w:p w:rsidR="00E60130" w:rsidRPr="00774E69" w:rsidRDefault="00E60130" w:rsidP="00E601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Devolver os encaminhamentos:</w:t>
      </w:r>
    </w:p>
    <w:p w:rsidR="00E60130" w:rsidRPr="00774E69" w:rsidRDefault="00E60130" w:rsidP="00E60130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Executar a tarefa</w:t>
      </w:r>
      <w:r w:rsidRPr="00774E69">
        <w:rPr>
          <w:rFonts w:ascii="Arial" w:hAnsi="Arial"/>
          <w:b/>
          <w:bCs w:val="0"/>
          <w:color w:val="auto"/>
        </w:rPr>
        <w:t xml:space="preserve"> T02. DEVOLVER PARA UBS: </w:t>
      </w:r>
      <w:r w:rsidRPr="00774E69">
        <w:rPr>
          <w:rFonts w:ascii="Arial" w:hAnsi="Arial"/>
          <w:bCs w:val="0"/>
          <w:color w:val="auto"/>
        </w:rPr>
        <w:t xml:space="preserve">quando o encaminhamento não tiver conformidade com o Protocolo de Acesso, Portarias e Notas Técnicas. </w:t>
      </w:r>
    </w:p>
    <w:p w:rsidR="00E60130" w:rsidRPr="00774E69" w:rsidRDefault="00E60130" w:rsidP="00E601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Dar prosseguimento aos encaminhamentos:</w:t>
      </w:r>
    </w:p>
    <w:p w:rsidR="00E60130" w:rsidRPr="00774E69" w:rsidRDefault="00E60130" w:rsidP="00E60130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Executar a tarefa</w:t>
      </w:r>
      <w:r w:rsidRPr="00774E69">
        <w:rPr>
          <w:rFonts w:ascii="Arial" w:hAnsi="Arial"/>
          <w:b/>
          <w:bCs w:val="0"/>
          <w:color w:val="auto"/>
        </w:rPr>
        <w:t xml:space="preserve"> T03. AGENDAR CONSULTA / EXAME NO SEU MUNICÍPIO DE REFERÊNCIA: </w:t>
      </w:r>
      <w:r w:rsidRPr="00774E69">
        <w:rPr>
          <w:rFonts w:ascii="Arial" w:hAnsi="Arial"/>
          <w:bCs w:val="0"/>
          <w:color w:val="auto"/>
        </w:rPr>
        <w:t xml:space="preserve">quando o encaminhamento estiver em conformidade com o Protocolo de Acesso, Portarias e Notas Técnicas, o município irá verificar a disponibilidade do procedimento </w:t>
      </w:r>
      <w:r w:rsidRPr="00774E69">
        <w:rPr>
          <w:rFonts w:ascii="Arial" w:hAnsi="Arial"/>
          <w:bCs w:val="0"/>
          <w:color w:val="auto"/>
        </w:rPr>
        <w:lastRenderedPageBreak/>
        <w:t>no serviço municipal e irá agendar via Sistema próprio de Regulação Municipal ou Via Sistema de Regulação SISREG Municipal.</w:t>
      </w:r>
    </w:p>
    <w:p w:rsidR="00E60130" w:rsidRPr="00774E69" w:rsidRDefault="00E60130" w:rsidP="00E60130">
      <w:pPr>
        <w:pStyle w:val="PargrafodaLista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2.2</w:t>
      </w:r>
      <w:r w:rsidRPr="00774E69">
        <w:rPr>
          <w:rFonts w:ascii="Arial" w:hAnsi="Arial"/>
          <w:b/>
          <w:bCs w:val="0"/>
          <w:color w:val="auto"/>
        </w:rPr>
        <w:t xml:space="preserve"> </w:t>
      </w:r>
      <w:r w:rsidRPr="00774E69">
        <w:rPr>
          <w:rFonts w:ascii="Arial" w:hAnsi="Arial"/>
          <w:bCs w:val="0"/>
          <w:color w:val="auto"/>
        </w:rPr>
        <w:t>Executar a tarefa</w:t>
      </w:r>
      <w:r w:rsidRPr="00774E69">
        <w:rPr>
          <w:rFonts w:ascii="Arial" w:hAnsi="Arial"/>
          <w:b/>
          <w:bCs w:val="0"/>
          <w:color w:val="auto"/>
        </w:rPr>
        <w:t xml:space="preserve"> T04. INSERIR PARA REDE ESTADUAL VIA SISREG: </w:t>
      </w:r>
      <w:r w:rsidRPr="00774E69">
        <w:rPr>
          <w:rFonts w:ascii="Arial" w:hAnsi="Arial"/>
          <w:bCs w:val="0"/>
          <w:color w:val="auto"/>
        </w:rPr>
        <w:t>quando o encaminhamento estiver em conformidade com o Protocolo de Acesso, Portarias e Notas Técnicas, o município irá verificar a disponibilidade do procedimento no serviço municipal e caso não haja, este encaminhamento será inserido para a Rede Estadual via Sistema de Regulação SISREG, caso o Estado forneça.</w:t>
      </w:r>
    </w:p>
    <w:p w:rsidR="007E3F6D" w:rsidRDefault="007E3F6D" w:rsidP="004D27AB">
      <w:pPr>
        <w:spacing w:line="360" w:lineRule="auto"/>
        <w:ind w:left="709"/>
        <w:jc w:val="both"/>
        <w:rPr>
          <w:rFonts w:ascii="Arial" w:hAnsi="Arial"/>
          <w:b/>
          <w:bCs w:val="0"/>
          <w:color w:val="auto"/>
        </w:rPr>
        <w:sectPr w:rsidR="007E3F6D" w:rsidSect="00E51D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60130" w:rsidRDefault="00214CEB" w:rsidP="00214CEB">
      <w:pPr>
        <w:spacing w:line="360" w:lineRule="auto"/>
        <w:jc w:val="center"/>
        <w:rPr>
          <w:rFonts w:ascii="Arial" w:hAnsi="Arial"/>
          <w:b/>
          <w:bCs w:val="0"/>
          <w:color w:val="auto"/>
        </w:rPr>
      </w:pPr>
      <w:r>
        <w:rPr>
          <w:noProof/>
        </w:rPr>
        <w:lastRenderedPageBreak/>
        <w:drawing>
          <wp:inline distT="0" distB="0" distL="0" distR="0" wp14:anchorId="29FD9710" wp14:editId="33FC044F">
            <wp:extent cx="6717665" cy="540004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1766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F6D" w:rsidRDefault="007E3F6D" w:rsidP="00930778">
      <w:pPr>
        <w:spacing w:line="360" w:lineRule="auto"/>
        <w:rPr>
          <w:rFonts w:ascii="Arial" w:hAnsi="Arial"/>
          <w:b/>
          <w:bCs w:val="0"/>
          <w:color w:val="auto"/>
        </w:rPr>
        <w:sectPr w:rsidR="007E3F6D" w:rsidSect="007E3F6D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8F092B" w:rsidRPr="00774E69" w:rsidRDefault="008F092B" w:rsidP="004D27A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lastRenderedPageBreak/>
        <w:t>INFORMAÇÕES ADICIONAIS</w:t>
      </w:r>
    </w:p>
    <w:p w:rsidR="008F092B" w:rsidRPr="00774E69" w:rsidRDefault="008F6F5C" w:rsidP="008F6F5C">
      <w:pPr>
        <w:pStyle w:val="PargrafodaLista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N/A</w:t>
      </w:r>
    </w:p>
    <w:p w:rsidR="008F092B" w:rsidRPr="00774E69" w:rsidRDefault="008F092B" w:rsidP="004D27A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ANEXOS</w:t>
      </w:r>
    </w:p>
    <w:p w:rsidR="00D64A06" w:rsidRPr="00D64A06" w:rsidRDefault="00D64A06" w:rsidP="00D64A06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/>
          <w:bCs w:val="0"/>
          <w:color w:val="auto"/>
        </w:rPr>
      </w:pPr>
      <w:r w:rsidRPr="00D64A06">
        <w:rPr>
          <w:rFonts w:ascii="Arial" w:hAnsi="Arial"/>
          <w:bCs w:val="0"/>
          <w:color w:val="auto"/>
        </w:rPr>
        <w:t>N/A</w:t>
      </w:r>
    </w:p>
    <w:p w:rsidR="008F092B" w:rsidRPr="00774E69" w:rsidRDefault="008F092B" w:rsidP="004D27A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ASSINATURAS</w:t>
      </w:r>
    </w:p>
    <w:p w:rsidR="008F092B" w:rsidRPr="00774E69" w:rsidRDefault="008F092B" w:rsidP="004D27AB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59"/>
      </w:tblGrid>
      <w:tr w:rsidR="00106004" w:rsidTr="00106004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04" w:rsidRDefault="0010600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/>
                <w:b/>
                <w:bCs w:val="0"/>
                <w:color w:val="auto"/>
                <w:lang w:eastAsia="en-US"/>
              </w:rPr>
            </w:pPr>
            <w:r>
              <w:rPr>
                <w:rFonts w:ascii="Arial" w:hAnsi="Arial"/>
                <w:b/>
                <w:bCs w:val="0"/>
                <w:color w:val="auto"/>
                <w:lang w:eastAsia="en-US"/>
              </w:rPr>
              <w:t>EQUIPE DE ELABORAÇÃO:</w:t>
            </w:r>
          </w:p>
        </w:tc>
      </w:tr>
      <w:tr w:rsidR="00106004" w:rsidTr="0010600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C965BC" w:rsidRDefault="00C96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C965BC" w:rsidRDefault="00C96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  <w:proofErr w:type="spellStart"/>
            <w:r>
              <w:rPr>
                <w:rFonts w:ascii="Arial" w:hAnsi="Arial"/>
                <w:bCs w:val="0"/>
                <w:color w:val="auto"/>
                <w:lang w:eastAsia="en-US"/>
              </w:rPr>
              <w:t>Estênia</w:t>
            </w:r>
            <w:proofErr w:type="spellEnd"/>
            <w:r>
              <w:rPr>
                <w:rFonts w:ascii="Arial" w:hAnsi="Arial"/>
                <w:bCs w:val="0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  <w:color w:val="auto"/>
                <w:lang w:eastAsia="en-US"/>
              </w:rPr>
              <w:t>Colnago</w:t>
            </w:r>
            <w:proofErr w:type="spellEnd"/>
            <w:r>
              <w:rPr>
                <w:rFonts w:ascii="Arial" w:hAnsi="Arial"/>
                <w:bCs w:val="0"/>
                <w:color w:val="auto"/>
                <w:lang w:eastAsia="en-US"/>
              </w:rPr>
              <w:t xml:space="preserve"> Santiago</w:t>
            </w: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  <w:lang w:eastAsia="en-US"/>
              </w:rPr>
              <w:t>Enfermeira</w:t>
            </w: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 w:val="0"/>
                <w:color w:val="auto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C965BC" w:rsidRDefault="00C96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C965BC" w:rsidRDefault="00C96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  <w:r>
              <w:rPr>
                <w:rFonts w:ascii="Arial" w:hAnsi="Arial"/>
                <w:bCs w:val="0"/>
                <w:color w:val="auto"/>
                <w:lang w:eastAsia="en-US"/>
              </w:rPr>
              <w:t xml:space="preserve">Fábio Alexandre dos Santos Junior </w:t>
            </w: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  <w:lang w:eastAsia="en-US"/>
              </w:rPr>
              <w:t>Assistente de Gestão</w:t>
            </w: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</w:tc>
      </w:tr>
      <w:tr w:rsidR="00106004" w:rsidTr="0010600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C965BC" w:rsidRDefault="00C96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C965BC" w:rsidRDefault="00C96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  <w:proofErr w:type="spellStart"/>
            <w:r>
              <w:rPr>
                <w:rFonts w:ascii="Arial" w:hAnsi="Arial"/>
                <w:bCs w:val="0"/>
                <w:color w:val="auto"/>
                <w:lang w:eastAsia="en-US"/>
              </w:rPr>
              <w:t>Patricia</w:t>
            </w:r>
            <w:proofErr w:type="spellEnd"/>
            <w:r>
              <w:rPr>
                <w:rFonts w:ascii="Arial" w:hAnsi="Arial"/>
                <w:bCs w:val="0"/>
                <w:color w:val="auto"/>
                <w:lang w:eastAsia="en-US"/>
              </w:rPr>
              <w:t xml:space="preserve"> Rocha </w:t>
            </w:r>
            <w:proofErr w:type="spellStart"/>
            <w:r>
              <w:rPr>
                <w:rFonts w:ascii="Arial" w:hAnsi="Arial"/>
                <w:bCs w:val="0"/>
                <w:color w:val="auto"/>
                <w:lang w:eastAsia="en-US"/>
              </w:rPr>
              <w:t>Vedova</w:t>
            </w:r>
            <w:proofErr w:type="spellEnd"/>
            <w:r>
              <w:rPr>
                <w:rFonts w:ascii="Arial" w:hAnsi="Arial"/>
                <w:bCs w:val="0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  <w:color w:val="auto"/>
                <w:lang w:eastAsia="en-US"/>
              </w:rPr>
              <w:t>Pirola</w:t>
            </w:r>
            <w:proofErr w:type="spellEnd"/>
            <w:r>
              <w:rPr>
                <w:rFonts w:ascii="Arial" w:hAnsi="Arial"/>
                <w:bCs w:val="0"/>
                <w:color w:val="auto"/>
                <w:lang w:eastAsia="en-US"/>
              </w:rPr>
              <w:t xml:space="preserve"> </w:t>
            </w: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  <w:lang w:eastAsia="en-US"/>
              </w:rPr>
              <w:t>Chefe do Núcleo Especial de Regulação de Consultas e Exames</w:t>
            </w: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 w:val="0"/>
                <w:color w:val="auto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  <w:r>
              <w:rPr>
                <w:rFonts w:ascii="Arial" w:hAnsi="Arial"/>
                <w:bCs w:val="0"/>
                <w:color w:val="auto"/>
                <w:lang w:eastAsia="en-US"/>
              </w:rPr>
              <w:t>Elaborado em 13/11/2018</w:t>
            </w:r>
          </w:p>
        </w:tc>
      </w:tr>
      <w:tr w:rsidR="00106004" w:rsidTr="00106004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04" w:rsidRDefault="0010600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/>
                <w:b/>
                <w:bCs w:val="0"/>
                <w:color w:val="auto"/>
                <w:lang w:eastAsia="en-US"/>
              </w:rPr>
            </w:pPr>
            <w:r>
              <w:rPr>
                <w:rFonts w:ascii="Arial" w:hAnsi="Arial"/>
                <w:b/>
                <w:bCs w:val="0"/>
                <w:color w:val="auto"/>
                <w:lang w:eastAsia="en-US"/>
              </w:rPr>
              <w:t>APROVAÇÃO:</w:t>
            </w:r>
          </w:p>
        </w:tc>
      </w:tr>
      <w:tr w:rsidR="00106004" w:rsidTr="0010600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C965BC" w:rsidRDefault="00C96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lang w:eastAsia="en-US"/>
              </w:rPr>
            </w:pPr>
            <w:r>
              <w:rPr>
                <w:rFonts w:ascii="Arial" w:hAnsi="Arial"/>
                <w:bCs w:val="0"/>
                <w:lang w:eastAsia="en-US"/>
              </w:rPr>
              <w:t xml:space="preserve">Joanna Barros De </w:t>
            </w:r>
            <w:proofErr w:type="spellStart"/>
            <w:r>
              <w:rPr>
                <w:rFonts w:ascii="Arial" w:hAnsi="Arial"/>
                <w:bCs w:val="0"/>
                <w:lang w:eastAsia="en-US"/>
              </w:rPr>
              <w:t>Jaegher</w:t>
            </w:r>
            <w:proofErr w:type="spellEnd"/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Cs w:val="0"/>
                <w:sz w:val="20"/>
                <w:szCs w:val="20"/>
                <w:lang w:eastAsia="en-US"/>
              </w:rPr>
              <w:t>Subsecretária de Estado de Saúde para Assuntos de Regulação e Organização da Atenção à Saúde</w:t>
            </w: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 w:val="0"/>
                <w:color w:val="auto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  <w:r>
              <w:rPr>
                <w:rFonts w:ascii="Arial" w:hAnsi="Arial"/>
                <w:bCs w:val="0"/>
                <w:color w:val="auto"/>
                <w:lang w:eastAsia="en-US"/>
              </w:rPr>
              <w:t>Aprovado em 13/11/2018</w:t>
            </w:r>
          </w:p>
        </w:tc>
      </w:tr>
    </w:tbl>
    <w:p w:rsidR="008F092B" w:rsidRPr="00774E69" w:rsidRDefault="008F092B" w:rsidP="004D27AB">
      <w:pPr>
        <w:jc w:val="both"/>
        <w:rPr>
          <w:rFonts w:ascii="Arial" w:hAnsi="Arial"/>
          <w:color w:val="auto"/>
        </w:rPr>
      </w:pPr>
    </w:p>
    <w:sectPr w:rsidR="008F092B" w:rsidRPr="00774E69" w:rsidSect="007E3F6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871" w:rsidRDefault="000D0871" w:rsidP="000D0871">
      <w:r>
        <w:separator/>
      </w:r>
    </w:p>
  </w:endnote>
  <w:endnote w:type="continuationSeparator" w:id="0">
    <w:p w:rsidR="000D0871" w:rsidRDefault="000D0871" w:rsidP="000D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64" w:rsidRDefault="00D56D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944839"/>
      <w:docPartObj>
        <w:docPartGallery w:val="Page Numbers (Bottom of Page)"/>
        <w:docPartUnique/>
      </w:docPartObj>
    </w:sdtPr>
    <w:sdtEndPr/>
    <w:sdtContent>
      <w:p w:rsidR="00D56D64" w:rsidRDefault="00D56D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6D64" w:rsidRDefault="00D56D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64" w:rsidRDefault="00D56D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871" w:rsidRDefault="000D0871" w:rsidP="000D0871">
      <w:r>
        <w:separator/>
      </w:r>
    </w:p>
  </w:footnote>
  <w:footnote w:type="continuationSeparator" w:id="0">
    <w:p w:rsidR="000D0871" w:rsidRDefault="000D0871" w:rsidP="000D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64" w:rsidRDefault="00D56D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71" w:rsidRDefault="000D0871" w:rsidP="000D0871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-58420</wp:posOffset>
          </wp:positionV>
          <wp:extent cx="420370" cy="451485"/>
          <wp:effectExtent l="0" t="0" r="0" b="0"/>
          <wp:wrapNone/>
          <wp:docPr id="2" name="Imagem 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244061"/>
        <w:spacing w:val="24"/>
      </w:rPr>
      <w:t>GOVERNO DO ESTADO DO ESPÍRITO SANTO</w:t>
    </w:r>
  </w:p>
  <w:p w:rsidR="000D0871" w:rsidRDefault="000D0871" w:rsidP="000D0871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0D0871" w:rsidRDefault="000D08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64" w:rsidRDefault="00D56D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AD5"/>
    <w:multiLevelType w:val="hybridMultilevel"/>
    <w:tmpl w:val="0748D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305E"/>
    <w:multiLevelType w:val="multilevel"/>
    <w:tmpl w:val="28B29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 w:val="0"/>
      </w:rPr>
    </w:lvl>
  </w:abstractNum>
  <w:abstractNum w:abstractNumId="2" w15:restartNumberingAfterBreak="0">
    <w:nsid w:val="17B00242"/>
    <w:multiLevelType w:val="hybridMultilevel"/>
    <w:tmpl w:val="76AAF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5E0C4A23"/>
    <w:multiLevelType w:val="hybridMultilevel"/>
    <w:tmpl w:val="C92A0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92B"/>
    <w:rsid w:val="00054CD2"/>
    <w:rsid w:val="00074AB6"/>
    <w:rsid w:val="000912FD"/>
    <w:rsid w:val="000D0871"/>
    <w:rsid w:val="000F5531"/>
    <w:rsid w:val="00106004"/>
    <w:rsid w:val="0017003D"/>
    <w:rsid w:val="00175019"/>
    <w:rsid w:val="001969C4"/>
    <w:rsid w:val="00196BF4"/>
    <w:rsid w:val="00214CEB"/>
    <w:rsid w:val="00292EE2"/>
    <w:rsid w:val="002A6605"/>
    <w:rsid w:val="0032225B"/>
    <w:rsid w:val="003E6DCA"/>
    <w:rsid w:val="003F64D9"/>
    <w:rsid w:val="004058EE"/>
    <w:rsid w:val="00456B25"/>
    <w:rsid w:val="004C7BB6"/>
    <w:rsid w:val="004D27AB"/>
    <w:rsid w:val="004E6BF3"/>
    <w:rsid w:val="0055587A"/>
    <w:rsid w:val="005725D4"/>
    <w:rsid w:val="005912DA"/>
    <w:rsid w:val="005A102F"/>
    <w:rsid w:val="00605464"/>
    <w:rsid w:val="00607752"/>
    <w:rsid w:val="00616182"/>
    <w:rsid w:val="00656037"/>
    <w:rsid w:val="006711F8"/>
    <w:rsid w:val="00707731"/>
    <w:rsid w:val="00721F6A"/>
    <w:rsid w:val="00725095"/>
    <w:rsid w:val="007409B1"/>
    <w:rsid w:val="00762528"/>
    <w:rsid w:val="00774E69"/>
    <w:rsid w:val="007757BB"/>
    <w:rsid w:val="00782021"/>
    <w:rsid w:val="007B4F9B"/>
    <w:rsid w:val="007B71CC"/>
    <w:rsid w:val="007E137A"/>
    <w:rsid w:val="007E3F6D"/>
    <w:rsid w:val="00832DAA"/>
    <w:rsid w:val="00840281"/>
    <w:rsid w:val="008A1575"/>
    <w:rsid w:val="008D006D"/>
    <w:rsid w:val="008F092B"/>
    <w:rsid w:val="008F6F5C"/>
    <w:rsid w:val="00900D96"/>
    <w:rsid w:val="0090653F"/>
    <w:rsid w:val="00930778"/>
    <w:rsid w:val="00940ED1"/>
    <w:rsid w:val="009A256D"/>
    <w:rsid w:val="009D7669"/>
    <w:rsid w:val="00A43689"/>
    <w:rsid w:val="00AB27BC"/>
    <w:rsid w:val="00AC187D"/>
    <w:rsid w:val="00B1069C"/>
    <w:rsid w:val="00B368B5"/>
    <w:rsid w:val="00B461B4"/>
    <w:rsid w:val="00C07E33"/>
    <w:rsid w:val="00C72852"/>
    <w:rsid w:val="00C965BC"/>
    <w:rsid w:val="00CC4490"/>
    <w:rsid w:val="00D56D64"/>
    <w:rsid w:val="00D64A06"/>
    <w:rsid w:val="00DC41A7"/>
    <w:rsid w:val="00DC459A"/>
    <w:rsid w:val="00DC4C06"/>
    <w:rsid w:val="00E223A1"/>
    <w:rsid w:val="00E51DA7"/>
    <w:rsid w:val="00E60130"/>
    <w:rsid w:val="00E62D2A"/>
    <w:rsid w:val="00E9600A"/>
    <w:rsid w:val="00F71C68"/>
    <w:rsid w:val="00FD0B01"/>
    <w:rsid w:val="00FD233E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917CD0"/>
  <w15:docId w15:val="{DD8A1C69-3759-4055-9F91-AFF3B46C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92B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F09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F09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0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92B"/>
    <w:rPr>
      <w:rFonts w:ascii="Tahoma" w:eastAsia="Times New Roman" w:hAnsi="Tahoma" w:cs="Tahoma"/>
      <w:bCs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0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871"/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0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871"/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D6835-5CF2-45A2-B44B-1CB1847F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792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marielaramos</dc:creator>
  <cp:lastModifiedBy>Mariela Pitanga Ramos</cp:lastModifiedBy>
  <cp:revision>48</cp:revision>
  <dcterms:created xsi:type="dcterms:W3CDTF">2018-10-19T13:10:00Z</dcterms:created>
  <dcterms:modified xsi:type="dcterms:W3CDTF">2018-12-21T09:58:00Z</dcterms:modified>
</cp:coreProperties>
</file>