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C0C0" w14:textId="7CE2A499" w:rsidR="0044223A" w:rsidRDefault="00BE6097">
      <w:pPr>
        <w:pStyle w:val="Ttulo11"/>
        <w:rPr>
          <w:rFonts w:ascii="Verdana" w:hAnsi="Verdana"/>
          <w:color w:val="FF0000"/>
          <w:sz w:val="22"/>
          <w:szCs w:val="22"/>
        </w:rPr>
      </w:pPr>
      <w:bookmarkStart w:id="0" w:name="_Hlk68594326"/>
      <w:r>
        <w:rPr>
          <w:rFonts w:ascii="Verdana" w:hAnsi="Verdana" w:cs="Arial"/>
          <w:sz w:val="22"/>
          <w:szCs w:val="22"/>
        </w:rPr>
        <w:t xml:space="preserve">RESOLUÇÃO N° </w:t>
      </w:r>
      <w:r w:rsidR="005C4658">
        <w:rPr>
          <w:rFonts w:ascii="Verdana" w:hAnsi="Verdana" w:cs="Arial"/>
          <w:sz w:val="22"/>
          <w:szCs w:val="22"/>
        </w:rPr>
        <w:t>08</w:t>
      </w:r>
      <w:r w:rsidR="00E643A4">
        <w:rPr>
          <w:rFonts w:ascii="Verdana" w:hAnsi="Verdana" w:cs="Arial"/>
          <w:sz w:val="22"/>
          <w:szCs w:val="22"/>
        </w:rPr>
        <w:t>0</w:t>
      </w:r>
      <w:r w:rsidR="001446E5">
        <w:rPr>
          <w:rFonts w:ascii="Verdana" w:hAnsi="Verdana" w:cs="Arial"/>
          <w:sz w:val="22"/>
          <w:szCs w:val="22"/>
        </w:rPr>
        <w:t>/2021</w:t>
      </w:r>
      <w:bookmarkEnd w:id="0"/>
      <w:r w:rsidR="001446E5">
        <w:rPr>
          <w:rFonts w:ascii="Verdana" w:hAnsi="Verdana"/>
          <w:color w:val="FF0000"/>
          <w:sz w:val="22"/>
          <w:szCs w:val="22"/>
        </w:rPr>
        <w:tab/>
      </w:r>
    </w:p>
    <w:p w14:paraId="3E718A26" w14:textId="77777777" w:rsidR="006D2E68" w:rsidRPr="000A184E" w:rsidRDefault="001446E5">
      <w:pPr>
        <w:tabs>
          <w:tab w:val="left" w:pos="9355"/>
        </w:tabs>
        <w:spacing w:beforeAutospacing="1" w:afterAutospacing="1"/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 xml:space="preserve">A Comissão Intergestores Bipartite, constituída por meio da Portaria nº. 185-P, de 24 de agosto de 1993. </w:t>
      </w:r>
    </w:p>
    <w:p w14:paraId="24CDAC26" w14:textId="77777777" w:rsidR="0044223A" w:rsidRPr="000A184E" w:rsidRDefault="001446E5">
      <w:pPr>
        <w:spacing w:after="160" w:line="259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A184E">
        <w:rPr>
          <w:rFonts w:ascii="Verdana" w:eastAsiaTheme="minorHAnsi" w:hAnsi="Verdana" w:cstheme="minorBidi"/>
          <w:sz w:val="22"/>
          <w:szCs w:val="22"/>
          <w:lang w:eastAsia="en-US"/>
        </w:rPr>
        <w:t>Considerando a Portaria GM/MS nº 356, de 11 de fevereiro de 2020, que dispõe sobre a regulamentação e operacionalização do disposto na Lei nº 13.979, de 06 de fevereiro de 2020, e estabelece as medidas para enfrentamento da emergência internacional decorrente do Coronavírus (COVID-19).</w:t>
      </w:r>
    </w:p>
    <w:p w14:paraId="0151E734" w14:textId="0554A735" w:rsidR="0044223A" w:rsidRPr="000A184E" w:rsidRDefault="001446E5">
      <w:pPr>
        <w:spacing w:after="160" w:line="259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A184E">
        <w:rPr>
          <w:rFonts w:ascii="Verdana" w:eastAsiaTheme="minorHAnsi" w:hAnsi="Verdana" w:cstheme="minorBidi"/>
          <w:sz w:val="22"/>
          <w:szCs w:val="22"/>
          <w:lang w:eastAsia="en-US"/>
        </w:rPr>
        <w:t xml:space="preserve">Considerando o Plano Nacional de Operacionalização da Vacinação </w:t>
      </w:r>
      <w:r w:rsidR="00DB14FD">
        <w:rPr>
          <w:rFonts w:ascii="Verdana" w:eastAsiaTheme="minorHAnsi" w:hAnsi="Verdana" w:cstheme="minorBidi"/>
          <w:sz w:val="22"/>
          <w:szCs w:val="22"/>
          <w:lang w:eastAsia="en-US"/>
        </w:rPr>
        <w:t>(PNO</w:t>
      </w:r>
      <w:r w:rsidR="00671EFA">
        <w:rPr>
          <w:rFonts w:ascii="Verdana" w:eastAsiaTheme="minorHAnsi" w:hAnsi="Verdana" w:cstheme="minorBidi"/>
          <w:sz w:val="22"/>
          <w:szCs w:val="22"/>
          <w:lang w:eastAsia="en-US"/>
        </w:rPr>
        <w:t>V</w:t>
      </w:r>
      <w:r w:rsidR="00DB14FD">
        <w:rPr>
          <w:rFonts w:ascii="Verdana" w:eastAsiaTheme="minorHAnsi" w:hAnsi="Verdana" w:cstheme="minorBidi"/>
          <w:sz w:val="22"/>
          <w:szCs w:val="22"/>
          <w:lang w:eastAsia="en-US"/>
        </w:rPr>
        <w:t>)</w:t>
      </w:r>
      <w:r w:rsidR="00E12A4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0A184E">
        <w:rPr>
          <w:rFonts w:ascii="Verdana" w:eastAsiaTheme="minorHAnsi" w:hAnsi="Verdana" w:cstheme="minorBidi"/>
          <w:sz w:val="22"/>
          <w:szCs w:val="22"/>
          <w:lang w:eastAsia="en-US"/>
        </w:rPr>
        <w:t>contra a COVID-19, como medida adicional de resposta ao enfrentamento da doença, tida como Emergência de Saúde Pública de Importância Internacional (ESPII) mediante ações de vacinação nos três níveis de gestão.</w:t>
      </w:r>
    </w:p>
    <w:p w14:paraId="3E1F6E9D" w14:textId="77777777" w:rsidR="00B2080B" w:rsidRPr="000A184E" w:rsidRDefault="001446E5">
      <w:pPr>
        <w:spacing w:after="160" w:line="259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A184E">
        <w:rPr>
          <w:rFonts w:ascii="Verdana" w:eastAsiaTheme="minorHAnsi" w:hAnsi="Verdana" w:cstheme="minorBidi"/>
          <w:sz w:val="22"/>
          <w:szCs w:val="22"/>
          <w:lang w:eastAsia="en-US"/>
        </w:rPr>
        <w:t xml:space="preserve">Considerando o Plano Operacional da Estratégia de Vacinação contra a COVID-19 do Espírito Santo, como medida adicional de resposta ao enfrentamento da doença no Estado. </w:t>
      </w:r>
    </w:p>
    <w:p w14:paraId="56E343C4" w14:textId="77777777" w:rsidR="000E3CF8" w:rsidRDefault="00B97691" w:rsidP="00881B8C">
      <w:pPr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Considerando o</w:t>
      </w:r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fí</w:t>
      </w:r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>cio CIRCULAR Nº 128/2021/SVS/MS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>rela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ti</w:t>
      </w:r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>vo à expansão da vacina Pfizer/</w:t>
      </w:r>
      <w:proofErr w:type="spellStart"/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>Comirnaty</w:t>
      </w:r>
      <w:proofErr w:type="spellEnd"/>
      <w:r w:rsidRPr="00B97691">
        <w:rPr>
          <w:rFonts w:ascii="Verdana" w:eastAsiaTheme="minorHAnsi" w:hAnsi="Verdana" w:cstheme="minorBidi"/>
          <w:sz w:val="22"/>
          <w:szCs w:val="22"/>
          <w:lang w:eastAsia="en-US"/>
        </w:rPr>
        <w:t xml:space="preserve"> nos municípios para ampliação da Campanha nacional de vacinação contra a covid-19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</w:p>
    <w:p w14:paraId="67ABAD7D" w14:textId="77777777" w:rsidR="00B84B07" w:rsidRDefault="00B84B07" w:rsidP="00881B8C">
      <w:pPr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5E2E538A" w14:textId="77777777" w:rsidR="00B84B07" w:rsidRPr="000A184E" w:rsidRDefault="000E3CF8" w:rsidP="000E3CF8">
      <w:pPr>
        <w:jc w:val="both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0A184E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RESOLVE: </w:t>
      </w:r>
    </w:p>
    <w:p w14:paraId="3247C381" w14:textId="77777777" w:rsidR="000A184E" w:rsidRPr="000A184E" w:rsidRDefault="000A184E" w:rsidP="000E3CF8">
      <w:pPr>
        <w:jc w:val="both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0623F4B3" w14:textId="77777777" w:rsidR="008508A9" w:rsidRDefault="000E3CF8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  <w:r w:rsidRPr="000A184E">
        <w:rPr>
          <w:rFonts w:ascii="Verdana" w:eastAsiaTheme="minorHAnsi" w:hAnsi="Verdana" w:cstheme="minorBidi"/>
          <w:b/>
          <w:sz w:val="22"/>
          <w:szCs w:val="22"/>
          <w:lang w:eastAsia="en-US"/>
        </w:rPr>
        <w:t>Art. 1°</w:t>
      </w:r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- Aprovar </w:t>
      </w:r>
      <w:r w:rsidRPr="000A184E">
        <w:rPr>
          <w:rFonts w:ascii="Verdana" w:eastAsiaTheme="minorHAnsi" w:hAnsi="Verdana" w:cstheme="minorBidi"/>
          <w:bCs/>
          <w:sz w:val="22"/>
          <w:szCs w:val="22"/>
          <w:lang w:eastAsia="en-US"/>
        </w:rPr>
        <w:t>“</w:t>
      </w:r>
      <w:r w:rsidRPr="000A184E">
        <w:rPr>
          <w:rFonts w:ascii="Verdana" w:eastAsiaTheme="minorHAnsi" w:hAnsi="Verdana" w:cstheme="minorBidi"/>
          <w:bCs/>
          <w:i/>
          <w:iCs/>
          <w:sz w:val="22"/>
          <w:szCs w:val="22"/>
          <w:lang w:eastAsia="en-US"/>
        </w:rPr>
        <w:t>ad referendum</w:t>
      </w:r>
      <w:r w:rsidRPr="000A184E">
        <w:rPr>
          <w:rFonts w:ascii="Verdana" w:eastAsiaTheme="minorHAnsi" w:hAnsi="Verdana" w:cstheme="minorBidi"/>
          <w:bCs/>
          <w:sz w:val="22"/>
          <w:szCs w:val="22"/>
          <w:lang w:eastAsia="en-US"/>
        </w:rPr>
        <w:t>”</w:t>
      </w:r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os </w:t>
      </w:r>
      <w:r w:rsidR="00B97691" w:rsidRP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>municípios elegíveis à par</w:t>
      </w:r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>ticipação da 2ª</w:t>
      </w:r>
      <w:r w:rsidR="00B97691" w:rsidRP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Etapa de introdução/expansão da vacina</w:t>
      </w:r>
      <w:r w:rsidRPr="000A184E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</w:t>
      </w:r>
      <w:proofErr w:type="spellStart"/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>Comirnaty</w:t>
      </w:r>
      <w:proofErr w:type="spellEnd"/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– Pfizer/</w:t>
      </w:r>
      <w:proofErr w:type="spellStart"/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>BioNTech</w:t>
      </w:r>
      <w:proofErr w:type="spellEnd"/>
      <w:r w:rsidR="00B97691">
        <w:rPr>
          <w:rFonts w:ascii="Verdana" w:eastAsiaTheme="minorHAnsi" w:hAnsi="Verdana" w:cstheme="minorBidi"/>
          <w:bCs/>
          <w:sz w:val="22"/>
          <w:szCs w:val="22"/>
          <w:lang w:eastAsia="en-US"/>
        </w:rPr>
        <w:t>:</w:t>
      </w:r>
    </w:p>
    <w:p w14:paraId="2C6F196C" w14:textId="77777777" w:rsidR="00B97691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</w:p>
    <w:p w14:paraId="629018E2" w14:textId="1FFF88D6" w:rsidR="00B97691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Região Central-Norte:</w:t>
      </w:r>
      <w:r w:rsidR="00503B37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Colatina, Linhares, </w:t>
      </w: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São Gabriel da Palha</w:t>
      </w:r>
      <w:r w:rsidR="00503B37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, </w:t>
      </w:r>
      <w:r w:rsidR="0037365F">
        <w:rPr>
          <w:rFonts w:ascii="Verdana" w:eastAsiaTheme="minorHAnsi" w:hAnsi="Verdana" w:cstheme="minorBidi"/>
          <w:bCs/>
          <w:sz w:val="22"/>
          <w:szCs w:val="22"/>
          <w:lang w:eastAsia="en-US"/>
        </w:rPr>
        <w:t>São Mateus</w:t>
      </w: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.</w:t>
      </w:r>
    </w:p>
    <w:p w14:paraId="4D1773C3" w14:textId="77777777" w:rsidR="00B97691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</w:p>
    <w:p w14:paraId="361DFCC2" w14:textId="59E3D97A" w:rsidR="00B97691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Região Metropolitana:</w:t>
      </w:r>
      <w:r w:rsidR="00503B37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Aracruz, Cariacica, Guarapari, Santa Teresa, Serra, Venda Nova do Imigrante, Viana, Vila Velha, Vitória.</w:t>
      </w:r>
    </w:p>
    <w:p w14:paraId="37768175" w14:textId="77777777" w:rsidR="00B97691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</w:p>
    <w:p w14:paraId="029E15EC" w14:textId="7EA620E2" w:rsidR="00B97691" w:rsidRPr="000A184E" w:rsidRDefault="00B97691" w:rsidP="00B97691">
      <w:pPr>
        <w:jc w:val="both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Região Sul:</w:t>
      </w:r>
      <w:r w:rsidR="00503B37">
        <w:rPr>
          <w:rFonts w:ascii="Verdana" w:eastAsiaTheme="minorHAnsi" w:hAnsi="Verdana" w:cstheme="minorBidi"/>
          <w:bCs/>
          <w:sz w:val="22"/>
          <w:szCs w:val="22"/>
          <w:lang w:eastAsia="en-US"/>
        </w:rPr>
        <w:t xml:space="preserve"> Cachoeiro de Itapemirim, </w:t>
      </w:r>
      <w:r>
        <w:rPr>
          <w:rFonts w:ascii="Verdana" w:eastAsiaTheme="minorHAnsi" w:hAnsi="Verdana" w:cstheme="minorBidi"/>
          <w:bCs/>
          <w:sz w:val="22"/>
          <w:szCs w:val="22"/>
          <w:lang w:eastAsia="en-US"/>
        </w:rPr>
        <w:t>Guaçuí.</w:t>
      </w:r>
    </w:p>
    <w:p w14:paraId="05BBC2D9" w14:textId="77777777" w:rsidR="0044223A" w:rsidRPr="000A184E" w:rsidRDefault="0044223A">
      <w:pPr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F2EB696" w14:textId="7399E678" w:rsidR="0044223A" w:rsidRPr="000A184E" w:rsidRDefault="00601F3B">
      <w:pPr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1" w:name="_GoBack"/>
      <w:bookmarkEnd w:id="1"/>
      <w:r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Art. 2</w:t>
      </w:r>
      <w:r w:rsidR="001446E5" w:rsidRPr="000A184E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º</w:t>
      </w:r>
      <w:r w:rsidR="001446E5" w:rsidRPr="000A184E">
        <w:rPr>
          <w:rFonts w:ascii="Verdana" w:eastAsiaTheme="minorHAnsi" w:hAnsi="Verdana" w:cstheme="minorBidi"/>
          <w:sz w:val="22"/>
          <w:szCs w:val="22"/>
          <w:lang w:eastAsia="en-US"/>
        </w:rPr>
        <w:t>. Esta resolução entra em vigor na data de sua publicação.</w:t>
      </w:r>
    </w:p>
    <w:p w14:paraId="0E1F41FF" w14:textId="77777777" w:rsidR="000A184E" w:rsidRDefault="000A184E">
      <w:pPr>
        <w:jc w:val="both"/>
        <w:rPr>
          <w:rFonts w:ascii="Verdana" w:hAnsi="Verdana"/>
          <w:sz w:val="22"/>
          <w:szCs w:val="22"/>
        </w:rPr>
      </w:pPr>
    </w:p>
    <w:p w14:paraId="46487BFB" w14:textId="77777777" w:rsidR="00503B37" w:rsidRDefault="00503B37">
      <w:pPr>
        <w:jc w:val="both"/>
        <w:rPr>
          <w:rFonts w:ascii="Verdana" w:hAnsi="Verdana"/>
          <w:sz w:val="22"/>
          <w:szCs w:val="22"/>
        </w:rPr>
      </w:pPr>
    </w:p>
    <w:p w14:paraId="60338FFD" w14:textId="77777777" w:rsidR="0044223A" w:rsidRPr="000A184E" w:rsidRDefault="00CC018B">
      <w:pPr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 xml:space="preserve">Vitória, </w:t>
      </w:r>
      <w:r w:rsidR="001F029D">
        <w:rPr>
          <w:rFonts w:ascii="Verdana" w:hAnsi="Verdana"/>
          <w:sz w:val="22"/>
          <w:szCs w:val="22"/>
        </w:rPr>
        <w:t>19</w:t>
      </w:r>
      <w:r w:rsidR="00E12A4D">
        <w:rPr>
          <w:rFonts w:ascii="Verdana" w:hAnsi="Verdana"/>
          <w:sz w:val="22"/>
          <w:szCs w:val="22"/>
        </w:rPr>
        <w:t xml:space="preserve"> de maio</w:t>
      </w:r>
      <w:r w:rsidR="00C5077E" w:rsidRPr="000A184E">
        <w:rPr>
          <w:rFonts w:ascii="Verdana" w:hAnsi="Verdana"/>
          <w:sz w:val="22"/>
          <w:szCs w:val="22"/>
        </w:rPr>
        <w:t xml:space="preserve"> de 2021.</w:t>
      </w:r>
    </w:p>
    <w:p w14:paraId="3527D5E2" w14:textId="77777777" w:rsidR="0044223A" w:rsidRPr="000A184E" w:rsidRDefault="0044223A">
      <w:pPr>
        <w:jc w:val="both"/>
        <w:rPr>
          <w:rFonts w:ascii="Verdana" w:hAnsi="Verdana"/>
          <w:b/>
          <w:sz w:val="22"/>
          <w:szCs w:val="22"/>
        </w:rPr>
      </w:pPr>
    </w:p>
    <w:p w14:paraId="54450FB9" w14:textId="77777777" w:rsidR="00906C80" w:rsidRDefault="00906C80">
      <w:pPr>
        <w:jc w:val="both"/>
        <w:rPr>
          <w:rFonts w:ascii="Verdana" w:hAnsi="Verdana"/>
          <w:b/>
          <w:sz w:val="22"/>
          <w:szCs w:val="22"/>
        </w:rPr>
      </w:pPr>
    </w:p>
    <w:p w14:paraId="3BFB7784" w14:textId="77777777" w:rsidR="0044223A" w:rsidRPr="000A184E" w:rsidRDefault="001446E5">
      <w:pPr>
        <w:jc w:val="both"/>
        <w:rPr>
          <w:rFonts w:ascii="Verdana" w:hAnsi="Verdana"/>
          <w:b/>
          <w:sz w:val="22"/>
          <w:szCs w:val="22"/>
        </w:rPr>
      </w:pPr>
      <w:r w:rsidRPr="000A184E">
        <w:rPr>
          <w:rFonts w:ascii="Verdana" w:hAnsi="Verdana"/>
          <w:b/>
          <w:sz w:val="22"/>
          <w:szCs w:val="22"/>
        </w:rPr>
        <w:t>NÉSIO FERNANDES DE MEDEIROS JUNIOR</w:t>
      </w:r>
    </w:p>
    <w:p w14:paraId="3924E7CF" w14:textId="77777777" w:rsidR="0044223A" w:rsidRPr="000A184E" w:rsidRDefault="001446E5">
      <w:pPr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>Secretário de Estado da Saúde</w:t>
      </w:r>
    </w:p>
    <w:p w14:paraId="57DDB668" w14:textId="77777777" w:rsidR="0044223A" w:rsidRPr="000A184E" w:rsidRDefault="001446E5">
      <w:pPr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>Presidente da CIB/SUS-ES</w:t>
      </w:r>
    </w:p>
    <w:p w14:paraId="6FAB952F" w14:textId="77777777" w:rsidR="0044223A" w:rsidRDefault="0044223A">
      <w:pPr>
        <w:jc w:val="both"/>
        <w:rPr>
          <w:rFonts w:ascii="Verdana" w:hAnsi="Verdana"/>
          <w:sz w:val="22"/>
          <w:szCs w:val="22"/>
        </w:rPr>
      </w:pPr>
    </w:p>
    <w:p w14:paraId="24873160" w14:textId="77777777" w:rsidR="0077165A" w:rsidRDefault="0077165A">
      <w:pPr>
        <w:jc w:val="both"/>
        <w:rPr>
          <w:rFonts w:ascii="Verdana" w:hAnsi="Verdana"/>
          <w:sz w:val="22"/>
          <w:szCs w:val="22"/>
        </w:rPr>
      </w:pPr>
    </w:p>
    <w:p w14:paraId="487948D1" w14:textId="77777777" w:rsidR="0044223A" w:rsidRPr="000A184E" w:rsidRDefault="001446E5">
      <w:pPr>
        <w:jc w:val="both"/>
        <w:rPr>
          <w:rFonts w:ascii="Verdana" w:hAnsi="Verdana"/>
          <w:b/>
          <w:sz w:val="22"/>
          <w:szCs w:val="22"/>
        </w:rPr>
      </w:pPr>
      <w:r w:rsidRPr="000A184E">
        <w:rPr>
          <w:rFonts w:ascii="Verdana" w:hAnsi="Verdana"/>
          <w:b/>
          <w:sz w:val="22"/>
          <w:szCs w:val="22"/>
        </w:rPr>
        <w:t>CÁTIA CRISTINA VIEIRA LISBOA</w:t>
      </w:r>
    </w:p>
    <w:p w14:paraId="6FEB4AB2" w14:textId="77777777" w:rsidR="0044223A" w:rsidRPr="000A184E" w:rsidRDefault="001446E5">
      <w:pPr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 xml:space="preserve">Secretária Municipal de Saúde de Vila Velha -ES </w:t>
      </w:r>
    </w:p>
    <w:p w14:paraId="309D8786" w14:textId="77777777" w:rsidR="00BC4D5F" w:rsidRPr="000A184E" w:rsidRDefault="001446E5" w:rsidP="00601A49">
      <w:pPr>
        <w:jc w:val="both"/>
        <w:rPr>
          <w:rFonts w:ascii="Verdana" w:hAnsi="Verdana"/>
          <w:sz w:val="22"/>
          <w:szCs w:val="22"/>
        </w:rPr>
      </w:pPr>
      <w:r w:rsidRPr="000A184E">
        <w:rPr>
          <w:rFonts w:ascii="Verdana" w:hAnsi="Verdana"/>
          <w:sz w:val="22"/>
          <w:szCs w:val="22"/>
        </w:rPr>
        <w:t>Presidente do COSEMS-ES</w:t>
      </w:r>
    </w:p>
    <w:sectPr w:rsidR="00BC4D5F" w:rsidRPr="000A184E" w:rsidSect="0044223A">
      <w:headerReference w:type="default" r:id="rId7"/>
      <w:footerReference w:type="default" r:id="rId8"/>
      <w:pgSz w:w="11906" w:h="16838"/>
      <w:pgMar w:top="1417" w:right="1416" w:bottom="1417" w:left="1701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7B11" w14:textId="77777777" w:rsidR="00E15E23" w:rsidRDefault="00E15E23" w:rsidP="0044223A">
      <w:r>
        <w:separator/>
      </w:r>
    </w:p>
  </w:endnote>
  <w:endnote w:type="continuationSeparator" w:id="0">
    <w:p w14:paraId="3207F54F" w14:textId="77777777" w:rsidR="00E15E23" w:rsidRDefault="00E15E23" w:rsidP="004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791307"/>
      <w:docPartObj>
        <w:docPartGallery w:val="Page Numbers (Bottom of Page)"/>
        <w:docPartUnique/>
      </w:docPartObj>
    </w:sdtPr>
    <w:sdtEndPr/>
    <w:sdtContent>
      <w:p w14:paraId="70864485" w14:textId="77777777" w:rsidR="00CB7293" w:rsidRDefault="004B26DC">
        <w:pPr>
          <w:pStyle w:val="Rodap1"/>
          <w:jc w:val="center"/>
        </w:pPr>
        <w:r>
          <w:fldChar w:fldCharType="begin"/>
        </w:r>
        <w:r w:rsidR="009D5501">
          <w:instrText>PAGE</w:instrText>
        </w:r>
        <w:r>
          <w:fldChar w:fldCharType="separate"/>
        </w:r>
        <w:r w:rsidR="00503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F9A20" w14:textId="77777777" w:rsidR="00CB7293" w:rsidRDefault="00CB7293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F912" w14:textId="77777777" w:rsidR="00E15E23" w:rsidRDefault="00E15E23" w:rsidP="0044223A">
      <w:r>
        <w:separator/>
      </w:r>
    </w:p>
  </w:footnote>
  <w:footnote w:type="continuationSeparator" w:id="0">
    <w:p w14:paraId="34E82BF5" w14:textId="77777777" w:rsidR="00E15E23" w:rsidRDefault="00E15E23" w:rsidP="0044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225"/>
      <w:gridCol w:w="3829"/>
      <w:gridCol w:w="2018"/>
    </w:tblGrid>
    <w:tr w:rsidR="00CB7293" w14:paraId="788E748F" w14:textId="77777777">
      <w:trPr>
        <w:trHeight w:val="628"/>
      </w:trPr>
      <w:tc>
        <w:tcPr>
          <w:tcW w:w="3225" w:type="dxa"/>
          <w:vAlign w:val="bottom"/>
        </w:tcPr>
        <w:p w14:paraId="0E238649" w14:textId="77777777" w:rsidR="00CB7293" w:rsidRDefault="00CB7293">
          <w:pPr>
            <w:pStyle w:val="Cabealho1"/>
            <w:widowControl w:val="0"/>
            <w:jc w:val="both"/>
          </w:pPr>
          <w:r>
            <w:rPr>
              <w:noProof/>
            </w:rPr>
            <w:drawing>
              <wp:inline distT="0" distB="0" distL="0" distR="0" wp14:anchorId="4BA5A361" wp14:editId="2C799728">
                <wp:extent cx="1828800" cy="542925"/>
                <wp:effectExtent l="0" t="0" r="0" b="0"/>
                <wp:docPr id="1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bottom"/>
        </w:tcPr>
        <w:p w14:paraId="03E357D8" w14:textId="77777777" w:rsidR="00CB7293" w:rsidRDefault="00CB7293">
          <w:pPr>
            <w:pStyle w:val="Cabealho1"/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4FA8A7FB" wp14:editId="144128D8">
                <wp:extent cx="1676400" cy="676275"/>
                <wp:effectExtent l="0" t="0" r="0" b="0"/>
                <wp:docPr id="2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8" w:type="dxa"/>
          <w:vAlign w:val="bottom"/>
        </w:tcPr>
        <w:p w14:paraId="43ADAB39" w14:textId="77777777" w:rsidR="00CB7293" w:rsidRDefault="00CB7293">
          <w:pPr>
            <w:pStyle w:val="Cabealho1"/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22C8A616" wp14:editId="069855A4">
                <wp:extent cx="876300" cy="885825"/>
                <wp:effectExtent l="0" t="0" r="0" b="0"/>
                <wp:docPr id="3" name="Image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1A7D66" w14:textId="77777777" w:rsidR="00CB7293" w:rsidRDefault="00CB729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392"/>
    <w:multiLevelType w:val="hybridMultilevel"/>
    <w:tmpl w:val="0A6E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7527"/>
    <w:multiLevelType w:val="multilevel"/>
    <w:tmpl w:val="5B8201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D6"/>
    <w:multiLevelType w:val="hybridMultilevel"/>
    <w:tmpl w:val="0AB2B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AAB"/>
    <w:multiLevelType w:val="multilevel"/>
    <w:tmpl w:val="973C6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1F8A29DA"/>
    <w:multiLevelType w:val="hybridMultilevel"/>
    <w:tmpl w:val="B2B2D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3AFE"/>
    <w:multiLevelType w:val="hybridMultilevel"/>
    <w:tmpl w:val="D0FE3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5CDE"/>
    <w:multiLevelType w:val="multilevel"/>
    <w:tmpl w:val="DFAA24B0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AC3E4F"/>
    <w:multiLevelType w:val="multilevel"/>
    <w:tmpl w:val="3EC2F6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5206830"/>
    <w:multiLevelType w:val="hybridMultilevel"/>
    <w:tmpl w:val="28FA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31CF9"/>
    <w:multiLevelType w:val="multilevel"/>
    <w:tmpl w:val="6D969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60F0EED"/>
    <w:multiLevelType w:val="hybridMultilevel"/>
    <w:tmpl w:val="77A8F562"/>
    <w:lvl w:ilvl="0" w:tplc="05087B6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24D82"/>
    <w:multiLevelType w:val="hybridMultilevel"/>
    <w:tmpl w:val="77A8F562"/>
    <w:lvl w:ilvl="0" w:tplc="05087B6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42A9"/>
    <w:multiLevelType w:val="multilevel"/>
    <w:tmpl w:val="33386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29049F3"/>
    <w:multiLevelType w:val="hybridMultilevel"/>
    <w:tmpl w:val="E486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3A"/>
    <w:rsid w:val="00032281"/>
    <w:rsid w:val="00071979"/>
    <w:rsid w:val="000A184E"/>
    <w:rsid w:val="000E3CF8"/>
    <w:rsid w:val="001446E5"/>
    <w:rsid w:val="00154812"/>
    <w:rsid w:val="001F029D"/>
    <w:rsid w:val="00263DD4"/>
    <w:rsid w:val="002C1D6E"/>
    <w:rsid w:val="002D38F9"/>
    <w:rsid w:val="0037365F"/>
    <w:rsid w:val="00402534"/>
    <w:rsid w:val="0044223A"/>
    <w:rsid w:val="00455536"/>
    <w:rsid w:val="004B26DC"/>
    <w:rsid w:val="004D7B7A"/>
    <w:rsid w:val="00503B37"/>
    <w:rsid w:val="00581D12"/>
    <w:rsid w:val="005C4658"/>
    <w:rsid w:val="005C4E16"/>
    <w:rsid w:val="00601A49"/>
    <w:rsid w:val="00601F3B"/>
    <w:rsid w:val="00671EFA"/>
    <w:rsid w:val="006812C8"/>
    <w:rsid w:val="006966CA"/>
    <w:rsid w:val="006A6EDB"/>
    <w:rsid w:val="006C01E3"/>
    <w:rsid w:val="006D2E68"/>
    <w:rsid w:val="006D64AD"/>
    <w:rsid w:val="006F454E"/>
    <w:rsid w:val="00765E2C"/>
    <w:rsid w:val="0077165A"/>
    <w:rsid w:val="00777866"/>
    <w:rsid w:val="007A7E3A"/>
    <w:rsid w:val="008508A9"/>
    <w:rsid w:val="00866742"/>
    <w:rsid w:val="00881B8C"/>
    <w:rsid w:val="008C70C9"/>
    <w:rsid w:val="00906C80"/>
    <w:rsid w:val="009D5501"/>
    <w:rsid w:val="00A064F7"/>
    <w:rsid w:val="00A3380D"/>
    <w:rsid w:val="00A6575A"/>
    <w:rsid w:val="00A809EE"/>
    <w:rsid w:val="00A9170E"/>
    <w:rsid w:val="00AE3E5C"/>
    <w:rsid w:val="00B2080B"/>
    <w:rsid w:val="00B23123"/>
    <w:rsid w:val="00B74C85"/>
    <w:rsid w:val="00B84B07"/>
    <w:rsid w:val="00B97691"/>
    <w:rsid w:val="00BA31BB"/>
    <w:rsid w:val="00BC4D5F"/>
    <w:rsid w:val="00BE6097"/>
    <w:rsid w:val="00C013EF"/>
    <w:rsid w:val="00C5077E"/>
    <w:rsid w:val="00C763EA"/>
    <w:rsid w:val="00C81AB2"/>
    <w:rsid w:val="00CB7293"/>
    <w:rsid w:val="00CC018B"/>
    <w:rsid w:val="00CC4B0F"/>
    <w:rsid w:val="00D04F64"/>
    <w:rsid w:val="00DA00AE"/>
    <w:rsid w:val="00DB14FD"/>
    <w:rsid w:val="00DB4819"/>
    <w:rsid w:val="00DE56FD"/>
    <w:rsid w:val="00E12A4D"/>
    <w:rsid w:val="00E15E23"/>
    <w:rsid w:val="00E41CEF"/>
    <w:rsid w:val="00E643A4"/>
    <w:rsid w:val="00EA250A"/>
    <w:rsid w:val="00EB37E2"/>
    <w:rsid w:val="00F37D61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E2E"/>
  <w15:docId w15:val="{4EAFDCD9-2294-4457-92C8-789D1C9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12CE1"/>
    <w:pPr>
      <w:keepNext/>
      <w:jc w:val="both"/>
      <w:outlineLvl w:val="0"/>
    </w:pPr>
    <w:rPr>
      <w:b/>
      <w:sz w:val="28"/>
    </w:rPr>
  </w:style>
  <w:style w:type="character" w:customStyle="1" w:styleId="Ttulo1Char">
    <w:name w:val="Título 1 Char"/>
    <w:basedOn w:val="Fontepargpadro"/>
    <w:link w:val="Ttulo11"/>
    <w:qFormat/>
    <w:rsid w:val="00A12C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qFormat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0A16D1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0A16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A16D1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44223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44223A"/>
    <w:pPr>
      <w:spacing w:after="140" w:line="276" w:lineRule="auto"/>
    </w:pPr>
  </w:style>
  <w:style w:type="paragraph" w:styleId="Lista">
    <w:name w:val="List"/>
    <w:basedOn w:val="Corpodetexto"/>
    <w:rsid w:val="0044223A"/>
    <w:rPr>
      <w:rFonts w:cs="FreeSans"/>
    </w:rPr>
  </w:style>
  <w:style w:type="paragraph" w:customStyle="1" w:styleId="Legenda1">
    <w:name w:val="Legenda1"/>
    <w:basedOn w:val="Normal"/>
    <w:qFormat/>
    <w:rsid w:val="0044223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44223A"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  <w:rsid w:val="0044223A"/>
  </w:style>
  <w:style w:type="paragraph" w:customStyle="1" w:styleId="Cabealho1">
    <w:name w:val="Cabeçalho1"/>
    <w:basedOn w:val="Normal"/>
    <w:link w:val="CabealhoChar"/>
    <w:unhideWhenUsed/>
    <w:rsid w:val="00A12CE1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A12CE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6763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0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170E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170E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27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9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2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7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Socorro R Lopes Fernandes</dc:creator>
  <cp:lastModifiedBy>Flavia Nunes Pires Efgem</cp:lastModifiedBy>
  <cp:revision>10</cp:revision>
  <cp:lastPrinted>2021-05-20T12:12:00Z</cp:lastPrinted>
  <dcterms:created xsi:type="dcterms:W3CDTF">2021-05-20T12:03:00Z</dcterms:created>
  <dcterms:modified xsi:type="dcterms:W3CDTF">2021-05-20T12:24:00Z</dcterms:modified>
  <dc:language>pt-BR</dc:language>
</cp:coreProperties>
</file>