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EE50EA" w:rsidRDefault="00D22920" w:rsidP="00D22920">
      <w:pPr>
        <w:pStyle w:val="Ttulo1"/>
        <w:jc w:val="center"/>
        <w:rPr>
          <w:rFonts w:ascii="Verdana" w:hAnsi="Verdana"/>
          <w:i w:val="0"/>
          <w:sz w:val="20"/>
          <w:szCs w:val="20"/>
        </w:rPr>
      </w:pPr>
    </w:p>
    <w:p w:rsidR="00D22920" w:rsidRPr="00EE50EA" w:rsidRDefault="00D22920" w:rsidP="00D22920">
      <w:pPr>
        <w:pStyle w:val="Ttulo1"/>
        <w:jc w:val="center"/>
        <w:rPr>
          <w:rFonts w:ascii="Verdana" w:hAnsi="Verdana"/>
          <w:i w:val="0"/>
          <w:sz w:val="20"/>
          <w:szCs w:val="20"/>
        </w:rPr>
      </w:pPr>
    </w:p>
    <w:p w:rsidR="007406A7" w:rsidRPr="00EE50EA" w:rsidRDefault="007D5942" w:rsidP="00D22920">
      <w:pPr>
        <w:pStyle w:val="Ttulo1"/>
        <w:jc w:val="center"/>
        <w:rPr>
          <w:rFonts w:ascii="Verdana" w:hAnsi="Verdana"/>
          <w:i w:val="0"/>
          <w:sz w:val="20"/>
          <w:szCs w:val="20"/>
        </w:rPr>
      </w:pPr>
      <w:r w:rsidRPr="00EE50EA">
        <w:rPr>
          <w:rFonts w:ascii="Verdana" w:hAnsi="Verdana"/>
          <w:i w:val="0"/>
          <w:sz w:val="20"/>
          <w:szCs w:val="20"/>
        </w:rPr>
        <w:t xml:space="preserve">RESOLUÇÃO Nº. </w:t>
      </w:r>
      <w:r w:rsidR="00B255C1" w:rsidRPr="00EE50EA">
        <w:rPr>
          <w:rFonts w:ascii="Verdana" w:hAnsi="Verdana"/>
          <w:i w:val="0"/>
          <w:sz w:val="20"/>
          <w:szCs w:val="20"/>
        </w:rPr>
        <w:t>9</w:t>
      </w:r>
      <w:r w:rsidR="0015565A" w:rsidRPr="00EE50EA">
        <w:rPr>
          <w:rFonts w:ascii="Verdana" w:hAnsi="Verdana"/>
          <w:i w:val="0"/>
          <w:sz w:val="20"/>
          <w:szCs w:val="20"/>
        </w:rPr>
        <w:t>6</w:t>
      </w:r>
      <w:r w:rsidR="00C401F0" w:rsidRPr="00EE50EA">
        <w:rPr>
          <w:rFonts w:ascii="Verdana" w:hAnsi="Verdana"/>
          <w:i w:val="0"/>
          <w:sz w:val="20"/>
          <w:szCs w:val="20"/>
        </w:rPr>
        <w:t>9</w:t>
      </w:r>
      <w:r w:rsidR="00912AA6" w:rsidRPr="00EE50EA">
        <w:rPr>
          <w:rFonts w:ascii="Verdana" w:hAnsi="Verdana"/>
          <w:i w:val="0"/>
          <w:sz w:val="20"/>
          <w:szCs w:val="20"/>
        </w:rPr>
        <w:t>/</w:t>
      </w:r>
      <w:r w:rsidR="00082DDC" w:rsidRPr="00EE50EA">
        <w:rPr>
          <w:rFonts w:ascii="Verdana" w:hAnsi="Verdana"/>
          <w:i w:val="0"/>
          <w:sz w:val="20"/>
          <w:szCs w:val="20"/>
        </w:rPr>
        <w:t>20</w:t>
      </w:r>
      <w:r w:rsidR="00C364DD" w:rsidRPr="00EE50EA">
        <w:rPr>
          <w:rFonts w:ascii="Verdana" w:hAnsi="Verdana"/>
          <w:i w:val="0"/>
          <w:sz w:val="20"/>
          <w:szCs w:val="20"/>
        </w:rPr>
        <w:t>1</w:t>
      </w:r>
      <w:r w:rsidR="00626753" w:rsidRPr="00EE50EA">
        <w:rPr>
          <w:rFonts w:ascii="Verdana" w:hAnsi="Verdana"/>
          <w:i w:val="0"/>
          <w:sz w:val="20"/>
          <w:szCs w:val="20"/>
        </w:rPr>
        <w:t>6</w:t>
      </w:r>
    </w:p>
    <w:p w:rsidR="00CB09E3" w:rsidRPr="00EE50EA" w:rsidRDefault="00CB09E3" w:rsidP="00602123">
      <w:pPr>
        <w:rPr>
          <w:rFonts w:ascii="Verdana" w:hAnsi="Verdana"/>
          <w:sz w:val="20"/>
          <w:szCs w:val="20"/>
        </w:rPr>
      </w:pPr>
    </w:p>
    <w:p w:rsidR="00D22920" w:rsidRPr="00EE50EA" w:rsidRDefault="00D22920" w:rsidP="00602123">
      <w:pPr>
        <w:rPr>
          <w:rFonts w:ascii="Verdana" w:hAnsi="Verdana"/>
          <w:sz w:val="20"/>
          <w:szCs w:val="20"/>
        </w:rPr>
      </w:pPr>
    </w:p>
    <w:p w:rsidR="004B7F0D" w:rsidRPr="00EE50EA" w:rsidRDefault="007406A7" w:rsidP="004C4236">
      <w:pPr>
        <w:jc w:val="both"/>
        <w:rPr>
          <w:rFonts w:ascii="Verdana" w:hAnsi="Verdana"/>
          <w:sz w:val="20"/>
          <w:szCs w:val="20"/>
        </w:rPr>
      </w:pPr>
      <w:r w:rsidRPr="00EE50EA">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C401F0" w:rsidRPr="00EE50EA">
        <w:rPr>
          <w:rFonts w:ascii="Verdana" w:hAnsi="Verdana"/>
          <w:sz w:val="20"/>
          <w:szCs w:val="20"/>
        </w:rPr>
        <w:t>65</w:t>
      </w:r>
      <w:r w:rsidRPr="00EE50EA">
        <w:rPr>
          <w:rFonts w:ascii="Verdana" w:hAnsi="Verdana"/>
          <w:bCs/>
          <w:iCs/>
          <w:sz w:val="20"/>
          <w:szCs w:val="20"/>
        </w:rPr>
        <w:t xml:space="preserve">ª Reunião </w:t>
      </w:r>
      <w:r w:rsidR="00C401F0" w:rsidRPr="00EE50EA">
        <w:rPr>
          <w:rFonts w:ascii="Verdana" w:hAnsi="Verdana"/>
          <w:bCs/>
          <w:iCs/>
          <w:sz w:val="20"/>
          <w:szCs w:val="20"/>
        </w:rPr>
        <w:t>Extrao</w:t>
      </w:r>
      <w:r w:rsidR="0015565A" w:rsidRPr="00EE50EA">
        <w:rPr>
          <w:rFonts w:ascii="Verdana" w:hAnsi="Verdana"/>
          <w:bCs/>
          <w:iCs/>
          <w:sz w:val="20"/>
          <w:szCs w:val="20"/>
        </w:rPr>
        <w:t>rdinária</w:t>
      </w:r>
      <w:r w:rsidRPr="00EE50EA">
        <w:rPr>
          <w:rFonts w:ascii="Verdana" w:hAnsi="Verdana"/>
          <w:sz w:val="20"/>
          <w:szCs w:val="20"/>
        </w:rPr>
        <w:t xml:space="preserve">, realizada em </w:t>
      </w:r>
      <w:r w:rsidR="00C401F0" w:rsidRPr="00EE50EA">
        <w:rPr>
          <w:rFonts w:ascii="Verdana" w:hAnsi="Verdana"/>
          <w:sz w:val="20"/>
          <w:szCs w:val="20"/>
        </w:rPr>
        <w:t>29</w:t>
      </w:r>
      <w:r w:rsidR="002E73C6" w:rsidRPr="00EE50EA">
        <w:rPr>
          <w:rFonts w:ascii="Verdana" w:hAnsi="Verdana"/>
          <w:sz w:val="20"/>
          <w:szCs w:val="20"/>
        </w:rPr>
        <w:t xml:space="preserve"> de </w:t>
      </w:r>
      <w:r w:rsidR="00D22920" w:rsidRPr="00EE50EA">
        <w:rPr>
          <w:rFonts w:ascii="Verdana" w:hAnsi="Verdana"/>
          <w:sz w:val="20"/>
          <w:szCs w:val="20"/>
        </w:rPr>
        <w:t>setembro</w:t>
      </w:r>
      <w:r w:rsidR="005B7D03" w:rsidRPr="00EE50EA">
        <w:rPr>
          <w:rFonts w:ascii="Verdana" w:hAnsi="Verdana"/>
          <w:sz w:val="20"/>
          <w:szCs w:val="20"/>
        </w:rPr>
        <w:t xml:space="preserve"> </w:t>
      </w:r>
      <w:r w:rsidR="002E73C6" w:rsidRPr="00EE50EA">
        <w:rPr>
          <w:rFonts w:ascii="Verdana" w:hAnsi="Verdana"/>
          <w:sz w:val="20"/>
          <w:szCs w:val="20"/>
        </w:rPr>
        <w:t>de 201</w:t>
      </w:r>
      <w:r w:rsidR="009F7A81" w:rsidRPr="00EE50EA">
        <w:rPr>
          <w:rFonts w:ascii="Verdana" w:hAnsi="Verdana"/>
          <w:sz w:val="20"/>
          <w:szCs w:val="20"/>
        </w:rPr>
        <w:t>6</w:t>
      </w:r>
      <w:r w:rsidR="00DD7C16" w:rsidRPr="00EE50EA">
        <w:rPr>
          <w:rFonts w:ascii="Verdana" w:hAnsi="Verdana"/>
          <w:sz w:val="20"/>
          <w:szCs w:val="20"/>
        </w:rPr>
        <w:t>.</w:t>
      </w:r>
    </w:p>
    <w:p w:rsidR="00292F7D" w:rsidRPr="00EE50EA" w:rsidRDefault="00292F7D" w:rsidP="004C4236">
      <w:pPr>
        <w:jc w:val="both"/>
        <w:rPr>
          <w:rFonts w:ascii="Verdana" w:hAnsi="Verdana"/>
          <w:sz w:val="20"/>
          <w:szCs w:val="20"/>
        </w:rPr>
      </w:pPr>
    </w:p>
    <w:p w:rsidR="007406A7" w:rsidRPr="00EE50EA" w:rsidRDefault="007406A7" w:rsidP="00602123">
      <w:pPr>
        <w:jc w:val="both"/>
        <w:rPr>
          <w:rFonts w:ascii="Verdana" w:hAnsi="Verdana" w:cs="Arial"/>
          <w:sz w:val="20"/>
          <w:szCs w:val="20"/>
        </w:rPr>
      </w:pPr>
    </w:p>
    <w:p w:rsidR="007406A7" w:rsidRPr="00EE50EA" w:rsidRDefault="007406A7" w:rsidP="00602123">
      <w:pPr>
        <w:pStyle w:val="Corpodetexto2"/>
        <w:rPr>
          <w:bCs w:val="0"/>
          <w:iCs w:val="0"/>
          <w:sz w:val="20"/>
        </w:rPr>
      </w:pPr>
      <w:r w:rsidRPr="00EE50EA">
        <w:rPr>
          <w:bCs w:val="0"/>
          <w:iCs w:val="0"/>
          <w:sz w:val="20"/>
        </w:rPr>
        <w:t>RESOLVE:</w:t>
      </w:r>
    </w:p>
    <w:p w:rsidR="009E79C1" w:rsidRPr="00EE50EA" w:rsidRDefault="009E79C1" w:rsidP="00602123">
      <w:pPr>
        <w:pStyle w:val="Corpodetexto2"/>
        <w:rPr>
          <w:bCs w:val="0"/>
          <w:iCs w:val="0"/>
          <w:sz w:val="20"/>
        </w:rPr>
      </w:pPr>
    </w:p>
    <w:p w:rsidR="00C401F0" w:rsidRPr="00EE50EA" w:rsidRDefault="009E79C1" w:rsidP="0040273B">
      <w:pPr>
        <w:pStyle w:val="Corpodetexto2"/>
        <w:rPr>
          <w:bCs w:val="0"/>
          <w:iCs w:val="0"/>
          <w:sz w:val="20"/>
        </w:rPr>
      </w:pPr>
      <w:r w:rsidRPr="00EE50EA">
        <w:rPr>
          <w:bCs w:val="0"/>
          <w:iCs w:val="0"/>
          <w:sz w:val="20"/>
        </w:rPr>
        <w:t>Art. 1º</w:t>
      </w:r>
      <w:r w:rsidR="00AD6157" w:rsidRPr="00EE50EA">
        <w:rPr>
          <w:bCs w:val="0"/>
          <w:iCs w:val="0"/>
          <w:sz w:val="20"/>
        </w:rPr>
        <w:t xml:space="preserve"> - </w:t>
      </w:r>
      <w:r w:rsidR="0040273B" w:rsidRPr="00EE50EA">
        <w:rPr>
          <w:bCs w:val="0"/>
          <w:iCs w:val="0"/>
          <w:sz w:val="20"/>
        </w:rPr>
        <w:t>Aprovar a</w:t>
      </w:r>
      <w:r w:rsidR="00C401F0" w:rsidRPr="00EE50EA">
        <w:rPr>
          <w:bCs w:val="0"/>
          <w:iCs w:val="0"/>
          <w:sz w:val="20"/>
        </w:rPr>
        <w:t>s Diretrizes e Metas do Plano Estadual de Saúde 2016/2019 conforme o anexo único desta Resolução.</w:t>
      </w:r>
    </w:p>
    <w:p w:rsidR="00EB1039" w:rsidRPr="00EE50EA" w:rsidRDefault="00C401F0" w:rsidP="0040273B">
      <w:pPr>
        <w:pStyle w:val="Corpodetexto2"/>
        <w:rPr>
          <w:color w:val="000000"/>
          <w:sz w:val="20"/>
        </w:rPr>
      </w:pPr>
      <w:r w:rsidRPr="00EE50EA">
        <w:rPr>
          <w:color w:val="000000"/>
          <w:sz w:val="20"/>
        </w:rPr>
        <w:t xml:space="preserve"> </w:t>
      </w:r>
    </w:p>
    <w:p w:rsidR="00196CDD" w:rsidRPr="00EE50EA" w:rsidRDefault="009B7F5F" w:rsidP="00196CDD">
      <w:pPr>
        <w:tabs>
          <w:tab w:val="left" w:pos="3630"/>
        </w:tabs>
        <w:jc w:val="both"/>
        <w:rPr>
          <w:rFonts w:ascii="Verdana" w:hAnsi="Verdana"/>
          <w:bCs/>
          <w:iCs/>
          <w:sz w:val="20"/>
          <w:szCs w:val="20"/>
        </w:rPr>
      </w:pPr>
      <w:r w:rsidRPr="00EE50EA">
        <w:rPr>
          <w:rFonts w:ascii="Verdana" w:hAnsi="Verdana" w:cs="Arial"/>
          <w:bCs/>
          <w:iCs/>
          <w:sz w:val="20"/>
          <w:szCs w:val="20"/>
        </w:rPr>
        <w:t xml:space="preserve">Art. </w:t>
      </w:r>
      <w:r w:rsidR="00EB1039" w:rsidRPr="00EE50EA">
        <w:rPr>
          <w:rFonts w:ascii="Verdana" w:hAnsi="Verdana" w:cs="Arial"/>
          <w:bCs/>
          <w:iCs/>
          <w:sz w:val="20"/>
          <w:szCs w:val="20"/>
        </w:rPr>
        <w:t>2</w:t>
      </w:r>
      <w:r w:rsidRPr="00EE50EA">
        <w:rPr>
          <w:rFonts w:ascii="Verdana" w:hAnsi="Verdana" w:cs="Arial"/>
          <w:bCs/>
          <w:iCs/>
          <w:sz w:val="20"/>
          <w:szCs w:val="20"/>
        </w:rPr>
        <w:t>º -</w:t>
      </w:r>
      <w:r w:rsidR="00AD6157" w:rsidRPr="00EE50EA">
        <w:rPr>
          <w:rFonts w:ascii="Verdana" w:hAnsi="Verdana" w:cs="Arial"/>
          <w:bCs/>
          <w:iCs/>
          <w:sz w:val="20"/>
          <w:szCs w:val="20"/>
        </w:rPr>
        <w:t xml:space="preserve"> </w:t>
      </w:r>
      <w:r w:rsidR="00196CDD" w:rsidRPr="00EE50EA">
        <w:rPr>
          <w:rFonts w:ascii="Verdana" w:hAnsi="Verdana" w:cs="Arial"/>
          <w:sz w:val="20"/>
          <w:szCs w:val="20"/>
        </w:rPr>
        <w:t xml:space="preserve">Esta Resolução entra em vigor na data de sua publicação, </w:t>
      </w:r>
      <w:r w:rsidR="00196CDD" w:rsidRPr="00EE50EA">
        <w:rPr>
          <w:rFonts w:ascii="Verdana" w:hAnsi="Verdana"/>
          <w:bCs/>
          <w:iCs/>
          <w:sz w:val="20"/>
          <w:szCs w:val="20"/>
        </w:rPr>
        <w:t>revogadas as disposições em contrário;</w:t>
      </w:r>
    </w:p>
    <w:p w:rsidR="002A0859" w:rsidRPr="00EE50EA" w:rsidRDefault="002A0859" w:rsidP="00196CDD">
      <w:pPr>
        <w:tabs>
          <w:tab w:val="left" w:pos="3630"/>
        </w:tabs>
        <w:jc w:val="both"/>
        <w:rPr>
          <w:rFonts w:ascii="Verdana" w:hAnsi="Verdana"/>
          <w:bCs/>
          <w:iCs/>
          <w:sz w:val="20"/>
          <w:szCs w:val="20"/>
        </w:rPr>
      </w:pPr>
    </w:p>
    <w:p w:rsidR="00196CDD" w:rsidRPr="00EE50EA" w:rsidRDefault="00AD6157" w:rsidP="00196CDD">
      <w:pPr>
        <w:jc w:val="both"/>
        <w:rPr>
          <w:rFonts w:ascii="Verdana" w:hAnsi="Verdana" w:cs="Arial"/>
          <w:b/>
          <w:sz w:val="20"/>
          <w:szCs w:val="20"/>
        </w:rPr>
      </w:pPr>
      <w:r w:rsidRPr="00EE50EA">
        <w:rPr>
          <w:rFonts w:ascii="Verdana" w:hAnsi="Verdana" w:cs="Arial"/>
          <w:sz w:val="20"/>
          <w:szCs w:val="20"/>
        </w:rPr>
        <w:t xml:space="preserve">Art. </w:t>
      </w:r>
      <w:r w:rsidR="00C401F0" w:rsidRPr="00EE50EA">
        <w:rPr>
          <w:rFonts w:ascii="Verdana" w:hAnsi="Verdana" w:cs="Arial"/>
          <w:sz w:val="20"/>
          <w:szCs w:val="20"/>
        </w:rPr>
        <w:t>3</w:t>
      </w:r>
      <w:r w:rsidRPr="00EE50EA">
        <w:rPr>
          <w:rFonts w:ascii="Verdana" w:hAnsi="Verdana" w:cs="Arial"/>
          <w:sz w:val="20"/>
          <w:szCs w:val="20"/>
        </w:rPr>
        <w:t xml:space="preserve">º - </w:t>
      </w:r>
      <w:r w:rsidR="00196CDD" w:rsidRPr="00EE50EA">
        <w:rPr>
          <w:rFonts w:ascii="Verdana" w:hAnsi="Verdana" w:cs="Arial"/>
          <w:sz w:val="20"/>
          <w:szCs w:val="20"/>
        </w:rPr>
        <w:t>O conteúdo desta Resolução, na íntegra, está disponibilizado no endereço eletrônico: www.saude.es.gov.br</w:t>
      </w:r>
    </w:p>
    <w:p w:rsidR="00CA357B" w:rsidRPr="00EE50EA" w:rsidRDefault="00CA357B" w:rsidP="00602123">
      <w:pPr>
        <w:rPr>
          <w:rFonts w:ascii="Verdana" w:hAnsi="Verdana" w:cs="Arial"/>
          <w:sz w:val="20"/>
          <w:szCs w:val="20"/>
        </w:rPr>
      </w:pPr>
    </w:p>
    <w:p w:rsidR="00885B81" w:rsidRPr="00EE50EA" w:rsidRDefault="00885B81" w:rsidP="00602123">
      <w:pPr>
        <w:rPr>
          <w:rFonts w:ascii="Verdana" w:hAnsi="Verdana" w:cs="Arial"/>
          <w:sz w:val="20"/>
          <w:szCs w:val="20"/>
        </w:rPr>
      </w:pPr>
    </w:p>
    <w:p w:rsidR="00920172" w:rsidRPr="00EE50EA" w:rsidRDefault="00920172" w:rsidP="00602123">
      <w:pPr>
        <w:rPr>
          <w:rFonts w:ascii="Verdana" w:hAnsi="Verdana" w:cs="Arial"/>
          <w:sz w:val="20"/>
          <w:szCs w:val="20"/>
        </w:rPr>
      </w:pPr>
    </w:p>
    <w:p w:rsidR="00756CF8" w:rsidRPr="00EE50EA" w:rsidRDefault="007406A7" w:rsidP="00602123">
      <w:pPr>
        <w:rPr>
          <w:rFonts w:ascii="Verdana" w:hAnsi="Verdana" w:cs="Arial"/>
          <w:b/>
          <w:iCs/>
          <w:sz w:val="20"/>
          <w:szCs w:val="20"/>
        </w:rPr>
      </w:pPr>
      <w:r w:rsidRPr="00EE50EA">
        <w:rPr>
          <w:rFonts w:ascii="Verdana" w:hAnsi="Verdana" w:cs="Arial"/>
          <w:sz w:val="20"/>
          <w:szCs w:val="20"/>
        </w:rPr>
        <w:t xml:space="preserve">Vitória-ES, </w:t>
      </w:r>
      <w:r w:rsidR="00C401F0" w:rsidRPr="00EE50EA">
        <w:rPr>
          <w:rFonts w:ascii="Verdana" w:hAnsi="Verdana" w:cs="Arial"/>
          <w:sz w:val="20"/>
          <w:szCs w:val="20"/>
        </w:rPr>
        <w:t>29</w:t>
      </w:r>
      <w:r w:rsidR="00D43697" w:rsidRPr="00EE50EA">
        <w:rPr>
          <w:rFonts w:ascii="Verdana" w:hAnsi="Verdana" w:cs="Arial"/>
          <w:sz w:val="20"/>
          <w:szCs w:val="20"/>
        </w:rPr>
        <w:t xml:space="preserve"> </w:t>
      </w:r>
      <w:r w:rsidR="002E73C6" w:rsidRPr="00EE50EA">
        <w:rPr>
          <w:rFonts w:ascii="Verdana" w:hAnsi="Verdana" w:cs="Arial"/>
          <w:sz w:val="20"/>
          <w:szCs w:val="20"/>
        </w:rPr>
        <w:t>de</w:t>
      </w:r>
      <w:r w:rsidR="001263D1" w:rsidRPr="00EE50EA">
        <w:rPr>
          <w:rFonts w:ascii="Verdana" w:hAnsi="Verdana" w:cs="Arial"/>
          <w:sz w:val="20"/>
          <w:szCs w:val="20"/>
        </w:rPr>
        <w:t xml:space="preserve"> </w:t>
      </w:r>
      <w:r w:rsidR="00CD30AB" w:rsidRPr="00EE50EA">
        <w:rPr>
          <w:rFonts w:ascii="Verdana" w:hAnsi="Verdana" w:cs="Arial"/>
          <w:sz w:val="20"/>
          <w:szCs w:val="20"/>
        </w:rPr>
        <w:t>setembro</w:t>
      </w:r>
      <w:r w:rsidR="005B7D03" w:rsidRPr="00EE50EA">
        <w:rPr>
          <w:rFonts w:ascii="Verdana" w:hAnsi="Verdana" w:cs="Arial"/>
          <w:sz w:val="20"/>
          <w:szCs w:val="20"/>
        </w:rPr>
        <w:t xml:space="preserve"> </w:t>
      </w:r>
      <w:r w:rsidR="00771BA3" w:rsidRPr="00EE50EA">
        <w:rPr>
          <w:rFonts w:ascii="Verdana" w:hAnsi="Verdana" w:cs="Arial"/>
          <w:sz w:val="20"/>
          <w:szCs w:val="20"/>
        </w:rPr>
        <w:t>de 201</w:t>
      </w:r>
      <w:r w:rsidR="00626753" w:rsidRPr="00EE50EA">
        <w:rPr>
          <w:rFonts w:ascii="Verdana" w:hAnsi="Verdana" w:cs="Arial"/>
          <w:sz w:val="20"/>
          <w:szCs w:val="20"/>
        </w:rPr>
        <w:t>6</w:t>
      </w:r>
      <w:r w:rsidRPr="00EE50EA">
        <w:rPr>
          <w:rFonts w:ascii="Verdana" w:hAnsi="Verdana" w:cs="Arial"/>
          <w:sz w:val="20"/>
          <w:szCs w:val="20"/>
        </w:rPr>
        <w:t>.</w:t>
      </w:r>
    </w:p>
    <w:p w:rsidR="00756CF8" w:rsidRPr="00EE50EA" w:rsidRDefault="00756CF8" w:rsidP="00602123">
      <w:pPr>
        <w:rPr>
          <w:rFonts w:ascii="Verdana" w:hAnsi="Verdana" w:cs="Arial"/>
          <w:b/>
          <w:iCs/>
          <w:sz w:val="20"/>
          <w:szCs w:val="20"/>
        </w:rPr>
      </w:pPr>
    </w:p>
    <w:p w:rsidR="009038BB" w:rsidRPr="00EE50EA" w:rsidRDefault="009038BB" w:rsidP="00602123">
      <w:pPr>
        <w:rPr>
          <w:rFonts w:ascii="Verdana" w:hAnsi="Verdana" w:cs="Arial"/>
          <w:b/>
          <w:iCs/>
          <w:sz w:val="20"/>
          <w:szCs w:val="20"/>
        </w:rPr>
      </w:pPr>
    </w:p>
    <w:p w:rsidR="00756CF8" w:rsidRPr="00EE50EA" w:rsidRDefault="00756CF8" w:rsidP="00602123">
      <w:pPr>
        <w:rPr>
          <w:rFonts w:ascii="Verdana" w:hAnsi="Verdana" w:cs="Arial"/>
          <w:b/>
          <w:iCs/>
          <w:sz w:val="20"/>
          <w:szCs w:val="20"/>
        </w:rPr>
      </w:pPr>
    </w:p>
    <w:p w:rsidR="00DD7C16" w:rsidRPr="00EE50EA" w:rsidRDefault="00D22920" w:rsidP="00DD7C16">
      <w:pPr>
        <w:rPr>
          <w:rFonts w:ascii="Verdana" w:hAnsi="Verdana" w:cs="Arial"/>
          <w:b/>
          <w:iCs/>
          <w:sz w:val="20"/>
          <w:szCs w:val="20"/>
        </w:rPr>
      </w:pPr>
      <w:r w:rsidRPr="00EE50EA">
        <w:rPr>
          <w:rFonts w:ascii="Verdana" w:hAnsi="Verdana" w:cs="Arial"/>
          <w:b/>
          <w:iCs/>
          <w:sz w:val="20"/>
          <w:szCs w:val="20"/>
        </w:rPr>
        <w:t>Francisco José Dias da Silva</w:t>
      </w:r>
    </w:p>
    <w:p w:rsidR="00E36C43" w:rsidRPr="00EE50EA" w:rsidRDefault="00E36C43" w:rsidP="00DD7C16">
      <w:pPr>
        <w:rPr>
          <w:rFonts w:ascii="Verdana" w:hAnsi="Verdana"/>
          <w:sz w:val="20"/>
          <w:szCs w:val="20"/>
        </w:rPr>
      </w:pPr>
      <w:r w:rsidRPr="00EE50EA">
        <w:rPr>
          <w:rFonts w:ascii="Verdana" w:hAnsi="Verdana" w:cs="Arial"/>
          <w:bCs/>
          <w:iCs/>
          <w:sz w:val="20"/>
          <w:szCs w:val="20"/>
        </w:rPr>
        <w:t xml:space="preserve">Presidente </w:t>
      </w:r>
      <w:r w:rsidR="00D22920" w:rsidRPr="00EE50EA">
        <w:rPr>
          <w:rFonts w:ascii="Verdana" w:hAnsi="Verdana" w:cs="Arial"/>
          <w:bCs/>
          <w:iCs/>
          <w:sz w:val="20"/>
          <w:szCs w:val="20"/>
        </w:rPr>
        <w:t xml:space="preserve">em Exercício </w:t>
      </w:r>
      <w:r w:rsidR="00DD7C16" w:rsidRPr="00EE50EA">
        <w:rPr>
          <w:rFonts w:ascii="Verdana" w:hAnsi="Verdana" w:cs="Arial"/>
          <w:bCs/>
          <w:iCs/>
          <w:sz w:val="20"/>
          <w:szCs w:val="20"/>
        </w:rPr>
        <w:t xml:space="preserve">do </w:t>
      </w:r>
      <w:r w:rsidRPr="00EE50EA">
        <w:rPr>
          <w:rFonts w:ascii="Verdana" w:hAnsi="Verdana"/>
          <w:sz w:val="20"/>
          <w:szCs w:val="20"/>
        </w:rPr>
        <w:t>Conselho Estadual de Saúde – CES/ES</w:t>
      </w:r>
    </w:p>
    <w:p w:rsidR="00756CF8" w:rsidRPr="00EE50EA" w:rsidRDefault="00756CF8" w:rsidP="00602123">
      <w:pPr>
        <w:pStyle w:val="Corpodetexto2"/>
        <w:rPr>
          <w:sz w:val="20"/>
        </w:rPr>
      </w:pPr>
    </w:p>
    <w:p w:rsidR="009343EB" w:rsidRPr="00EE50EA" w:rsidRDefault="009343EB" w:rsidP="00602123">
      <w:pPr>
        <w:pStyle w:val="Corpodetexto2"/>
        <w:rPr>
          <w:sz w:val="20"/>
        </w:rPr>
      </w:pPr>
    </w:p>
    <w:p w:rsidR="00D43697" w:rsidRPr="00EE50EA" w:rsidRDefault="00D43697" w:rsidP="00602123">
      <w:pPr>
        <w:pStyle w:val="Corpodetexto2"/>
        <w:rPr>
          <w:sz w:val="20"/>
        </w:rPr>
      </w:pPr>
    </w:p>
    <w:p w:rsidR="00756CF8" w:rsidRPr="00EE50EA" w:rsidRDefault="00FF7CEA" w:rsidP="00602123">
      <w:pPr>
        <w:pStyle w:val="Corpodetexto2"/>
        <w:rPr>
          <w:rFonts w:cs="Arial"/>
          <w:b/>
          <w:iCs w:val="0"/>
          <w:sz w:val="20"/>
        </w:rPr>
      </w:pPr>
      <w:r w:rsidRPr="00EE50EA">
        <w:rPr>
          <w:sz w:val="20"/>
        </w:rPr>
        <w:t>Homologo a Resolução N</w:t>
      </w:r>
      <w:r w:rsidRPr="00EE50EA">
        <w:rPr>
          <w:rFonts w:cs="Tahoma"/>
          <w:sz w:val="20"/>
        </w:rPr>
        <w:t xml:space="preserve">º. </w:t>
      </w:r>
      <w:r w:rsidR="00B255C1" w:rsidRPr="00EE50EA">
        <w:rPr>
          <w:rFonts w:cs="Tahoma"/>
          <w:sz w:val="20"/>
        </w:rPr>
        <w:t>9</w:t>
      </w:r>
      <w:r w:rsidR="009F29B7" w:rsidRPr="00EE50EA">
        <w:rPr>
          <w:rFonts w:cs="Tahoma"/>
          <w:sz w:val="20"/>
        </w:rPr>
        <w:t>6</w:t>
      </w:r>
      <w:r w:rsidR="00C401F0" w:rsidRPr="00EE50EA">
        <w:rPr>
          <w:rFonts w:cs="Tahoma"/>
          <w:sz w:val="20"/>
        </w:rPr>
        <w:t>9</w:t>
      </w:r>
      <w:r w:rsidRPr="00EE50EA">
        <w:rPr>
          <w:rFonts w:cs="Tahoma"/>
          <w:sz w:val="20"/>
        </w:rPr>
        <w:t>/201</w:t>
      </w:r>
      <w:r w:rsidR="00626753" w:rsidRPr="00EE50EA">
        <w:rPr>
          <w:rFonts w:cs="Tahoma"/>
          <w:sz w:val="20"/>
        </w:rPr>
        <w:t>6</w:t>
      </w:r>
      <w:r w:rsidRPr="00EE50EA">
        <w:rPr>
          <w:rFonts w:cs="Tahoma"/>
          <w:sz w:val="20"/>
        </w:rPr>
        <w:t xml:space="preserve">, </w:t>
      </w:r>
      <w:r w:rsidR="00CE7A5C" w:rsidRPr="00EE50EA">
        <w:rPr>
          <w:sz w:val="20"/>
        </w:rPr>
        <w:t>nos termos da Lei Nº. 8.142, de 28 de dezembro de 1990, de acordo com a delegação contida no Art. 1º, § 1º da Lei Nº. 7.964, de 27 de dezembro de 2004, publicada em 29 de dezembro de 2004.</w:t>
      </w:r>
    </w:p>
    <w:p w:rsidR="009038BB" w:rsidRPr="00EE50EA" w:rsidRDefault="009038BB" w:rsidP="00602123">
      <w:pPr>
        <w:rPr>
          <w:rFonts w:ascii="Verdana" w:hAnsi="Verdana" w:cs="Arial"/>
          <w:b/>
          <w:iCs/>
          <w:sz w:val="20"/>
          <w:szCs w:val="20"/>
        </w:rPr>
      </w:pPr>
    </w:p>
    <w:p w:rsidR="00756CF8" w:rsidRPr="00EE50EA" w:rsidRDefault="00756CF8" w:rsidP="00602123">
      <w:pPr>
        <w:rPr>
          <w:rFonts w:ascii="Verdana" w:hAnsi="Verdana" w:cs="Arial"/>
          <w:b/>
          <w:iCs/>
          <w:sz w:val="20"/>
          <w:szCs w:val="20"/>
        </w:rPr>
      </w:pPr>
    </w:p>
    <w:p w:rsidR="007C0BA0" w:rsidRPr="00EE50EA" w:rsidRDefault="007C0BA0" w:rsidP="00602123">
      <w:pPr>
        <w:rPr>
          <w:rFonts w:ascii="Verdana" w:hAnsi="Verdana" w:cs="Arial"/>
          <w:b/>
          <w:iCs/>
          <w:sz w:val="20"/>
          <w:szCs w:val="20"/>
        </w:rPr>
      </w:pPr>
    </w:p>
    <w:p w:rsidR="00D43697" w:rsidRPr="00EE50EA" w:rsidRDefault="00D43697" w:rsidP="00602123">
      <w:pPr>
        <w:rPr>
          <w:rFonts w:ascii="Verdana" w:hAnsi="Verdana" w:cs="Arial"/>
          <w:b/>
          <w:iCs/>
          <w:sz w:val="20"/>
          <w:szCs w:val="20"/>
        </w:rPr>
      </w:pPr>
    </w:p>
    <w:p w:rsidR="00771BA3" w:rsidRPr="00EE50EA" w:rsidRDefault="00771BA3" w:rsidP="00602123">
      <w:pPr>
        <w:rPr>
          <w:rFonts w:ascii="Verdana" w:hAnsi="Verdana" w:cs="Arial"/>
          <w:b/>
          <w:iCs/>
          <w:sz w:val="20"/>
          <w:szCs w:val="20"/>
        </w:rPr>
      </w:pPr>
      <w:r w:rsidRPr="00EE50EA">
        <w:rPr>
          <w:rFonts w:ascii="Verdana" w:hAnsi="Verdana" w:cs="Arial"/>
          <w:b/>
          <w:iCs/>
          <w:sz w:val="20"/>
          <w:szCs w:val="20"/>
        </w:rPr>
        <w:t>Ricardo de Oliveira</w:t>
      </w:r>
    </w:p>
    <w:p w:rsidR="0042245A" w:rsidRPr="00EE50EA" w:rsidRDefault="00FF7CEA" w:rsidP="00602123">
      <w:pPr>
        <w:pStyle w:val="Corpodetexto2"/>
        <w:jc w:val="left"/>
        <w:rPr>
          <w:sz w:val="20"/>
        </w:rPr>
      </w:pPr>
      <w:r w:rsidRPr="00EE50EA">
        <w:rPr>
          <w:sz w:val="20"/>
        </w:rPr>
        <w:t>Secretário de Estado da Saúde</w:t>
      </w:r>
    </w:p>
    <w:p w:rsidR="0042245A" w:rsidRPr="00EE50EA" w:rsidRDefault="0042245A" w:rsidP="00602123">
      <w:pPr>
        <w:pStyle w:val="Corpodetexto2"/>
        <w:jc w:val="left"/>
        <w:rPr>
          <w:sz w:val="20"/>
        </w:rPr>
      </w:pPr>
    </w:p>
    <w:p w:rsidR="00A960C6" w:rsidRPr="00EE50EA" w:rsidRDefault="00A960C6" w:rsidP="00602123">
      <w:pPr>
        <w:pStyle w:val="Corpodetexto2"/>
        <w:jc w:val="left"/>
        <w:rPr>
          <w:sz w:val="20"/>
        </w:rPr>
      </w:pPr>
    </w:p>
    <w:p w:rsidR="00A960C6" w:rsidRPr="00EE50EA" w:rsidRDefault="00A960C6" w:rsidP="00602123">
      <w:pPr>
        <w:pStyle w:val="Corpodetexto2"/>
        <w:jc w:val="left"/>
        <w:rPr>
          <w:sz w:val="20"/>
        </w:rPr>
      </w:pPr>
    </w:p>
    <w:p w:rsidR="00A960C6" w:rsidRPr="00EE50EA" w:rsidRDefault="00A960C6" w:rsidP="00602123">
      <w:pPr>
        <w:pStyle w:val="Corpodetexto2"/>
        <w:jc w:val="left"/>
        <w:rPr>
          <w:sz w:val="20"/>
        </w:rPr>
      </w:pPr>
    </w:p>
    <w:p w:rsidR="00A960C6" w:rsidRPr="00EE50EA" w:rsidRDefault="00A960C6" w:rsidP="00602123">
      <w:pPr>
        <w:pStyle w:val="Corpodetexto2"/>
        <w:jc w:val="left"/>
        <w:rPr>
          <w:sz w:val="20"/>
        </w:rPr>
      </w:pPr>
    </w:p>
    <w:p w:rsidR="00A960C6" w:rsidRPr="00EE50EA" w:rsidRDefault="00A960C6" w:rsidP="00602123">
      <w:pPr>
        <w:pStyle w:val="Corpodetexto2"/>
        <w:jc w:val="left"/>
        <w:rPr>
          <w:sz w:val="20"/>
        </w:rPr>
      </w:pPr>
    </w:p>
    <w:p w:rsidR="00A960C6" w:rsidRPr="00EE50EA" w:rsidRDefault="00A960C6" w:rsidP="00602123">
      <w:pPr>
        <w:pStyle w:val="Corpodetexto2"/>
        <w:jc w:val="left"/>
        <w:rPr>
          <w:sz w:val="20"/>
        </w:rPr>
      </w:pPr>
    </w:p>
    <w:p w:rsidR="00A960C6" w:rsidRPr="00EE50EA" w:rsidRDefault="00A960C6" w:rsidP="00602123">
      <w:pPr>
        <w:pStyle w:val="Corpodetexto2"/>
        <w:jc w:val="left"/>
        <w:rPr>
          <w:sz w:val="20"/>
        </w:rPr>
      </w:pPr>
    </w:p>
    <w:p w:rsidR="00A960C6" w:rsidRPr="00EE50EA" w:rsidRDefault="00A960C6" w:rsidP="00A960C6">
      <w:pPr>
        <w:pStyle w:val="Corpodetexto2"/>
        <w:jc w:val="center"/>
        <w:rPr>
          <w:sz w:val="20"/>
        </w:rPr>
      </w:pPr>
      <w:r w:rsidRPr="00EE50EA">
        <w:rPr>
          <w:sz w:val="20"/>
        </w:rPr>
        <w:lastRenderedPageBreak/>
        <w:t>Anexo Único</w:t>
      </w:r>
    </w:p>
    <w:p w:rsidR="00A960C6" w:rsidRPr="00EE50EA" w:rsidRDefault="00A960C6" w:rsidP="00A960C6">
      <w:pPr>
        <w:autoSpaceDE w:val="0"/>
        <w:autoSpaceDN w:val="0"/>
        <w:adjustRightInd w:val="0"/>
        <w:rPr>
          <w:rFonts w:ascii="Verdana" w:hAnsi="Verdana"/>
          <w:b/>
          <w:bCs/>
          <w:sz w:val="20"/>
          <w:szCs w:val="20"/>
        </w:rPr>
      </w:pPr>
      <w:r w:rsidRPr="00EE50EA">
        <w:rPr>
          <w:rFonts w:ascii="Verdana" w:hAnsi="Verdana"/>
          <w:b/>
          <w:bCs/>
          <w:sz w:val="20"/>
          <w:szCs w:val="20"/>
        </w:rPr>
        <w:t xml:space="preserve">                             PLANO ESTADUAL DE SAÚDE 2016-2019 </w:t>
      </w:r>
    </w:p>
    <w:p w:rsidR="00A960C6" w:rsidRPr="00EE50EA" w:rsidRDefault="00A960C6" w:rsidP="00A960C6">
      <w:pPr>
        <w:jc w:val="both"/>
        <w:rPr>
          <w:rFonts w:ascii="Verdana" w:hAnsi="Verdana"/>
          <w:b/>
          <w:iCs/>
          <w:sz w:val="20"/>
          <w:szCs w:val="20"/>
        </w:rPr>
      </w:pPr>
      <w:r w:rsidRPr="00EE50EA">
        <w:rPr>
          <w:rFonts w:ascii="Verdana" w:hAnsi="Verdana"/>
          <w:b/>
          <w:iCs/>
          <w:sz w:val="20"/>
          <w:szCs w:val="20"/>
        </w:rPr>
        <w:t>Diretriz I – Organizar o sistema de serviços em uma Rede de Atenção Estadual de Saúde composta por redes temáticas para garantir o atendimento oportuno do usuário e fortalecer a integralidade na atenção e a equidade no acesso, com foco nas necessidades de saúde dos espaços regionais.</w:t>
      </w:r>
    </w:p>
    <w:p w:rsidR="00A960C6" w:rsidRPr="00EE50EA" w:rsidRDefault="00A960C6" w:rsidP="00A960C6">
      <w:pPr>
        <w:jc w:val="both"/>
        <w:rPr>
          <w:rFonts w:ascii="Verdana" w:hAnsi="Verdana"/>
          <w:iCs/>
          <w:sz w:val="20"/>
          <w:szCs w:val="20"/>
        </w:rPr>
      </w:pPr>
    </w:p>
    <w:p w:rsidR="00A960C6" w:rsidRPr="00EE50EA" w:rsidRDefault="00A960C6" w:rsidP="00A960C6">
      <w:pPr>
        <w:jc w:val="both"/>
        <w:rPr>
          <w:rFonts w:ascii="Verdana" w:hAnsi="Verdana"/>
          <w:iCs/>
          <w:sz w:val="20"/>
          <w:szCs w:val="20"/>
        </w:rPr>
      </w:pPr>
      <w:r w:rsidRPr="00EE50EA">
        <w:rPr>
          <w:rFonts w:ascii="Verdana" w:hAnsi="Verdana"/>
          <w:b/>
          <w:iCs/>
          <w:sz w:val="20"/>
          <w:szCs w:val="20"/>
        </w:rPr>
        <w:t>Objetivo 1.1 –</w:t>
      </w:r>
      <w:r w:rsidRPr="00EE50EA">
        <w:rPr>
          <w:rFonts w:ascii="Verdana" w:hAnsi="Verdana"/>
          <w:iCs/>
          <w:sz w:val="20"/>
          <w:szCs w:val="20"/>
        </w:rPr>
        <w:t xml:space="preserve"> </w:t>
      </w:r>
      <w:proofErr w:type="gramStart"/>
      <w:r w:rsidRPr="00EE50EA">
        <w:rPr>
          <w:rFonts w:ascii="Verdana" w:hAnsi="Verdana"/>
          <w:iCs/>
          <w:sz w:val="20"/>
          <w:szCs w:val="20"/>
        </w:rPr>
        <w:t>Implementar</w:t>
      </w:r>
      <w:proofErr w:type="gramEnd"/>
      <w:r w:rsidRPr="00EE50EA">
        <w:rPr>
          <w:rFonts w:ascii="Verdana" w:hAnsi="Verdana"/>
          <w:iCs/>
          <w:sz w:val="20"/>
          <w:szCs w:val="20"/>
        </w:rPr>
        <w:t xml:space="preserve"> e/ou implantar as redes temáticas prioritárias nacionais e as redes estratégicas estaduais e regionais, conforme o perfil de necessidade do território.</w:t>
      </w:r>
    </w:p>
    <w:p w:rsidR="00A960C6" w:rsidRPr="00EE50EA" w:rsidRDefault="00A960C6" w:rsidP="00A960C6">
      <w:pPr>
        <w:jc w:val="both"/>
        <w:rPr>
          <w:rFonts w:ascii="Verdana" w:hAnsi="Verdana"/>
          <w:iCs/>
          <w:sz w:val="20"/>
          <w:szCs w:val="20"/>
        </w:rPr>
      </w:pPr>
      <w:r w:rsidRPr="00EE50EA">
        <w:rPr>
          <w:rFonts w:ascii="Verdana" w:hAnsi="Verdana"/>
          <w:b/>
          <w:iCs/>
          <w:sz w:val="20"/>
          <w:szCs w:val="20"/>
        </w:rPr>
        <w:t>Objetivo 1.2 –</w:t>
      </w:r>
      <w:r w:rsidRPr="00EE50EA">
        <w:rPr>
          <w:rFonts w:ascii="Verdana" w:hAnsi="Verdana"/>
          <w:iCs/>
          <w:sz w:val="20"/>
          <w:szCs w:val="20"/>
        </w:rPr>
        <w:t xml:space="preserve"> Aprimorar a </w:t>
      </w:r>
      <w:proofErr w:type="spellStart"/>
      <w:r w:rsidRPr="00EE50EA">
        <w:rPr>
          <w:rFonts w:ascii="Verdana" w:hAnsi="Verdana"/>
          <w:iCs/>
          <w:sz w:val="20"/>
          <w:szCs w:val="20"/>
        </w:rPr>
        <w:t>resolutividade</w:t>
      </w:r>
      <w:proofErr w:type="spellEnd"/>
      <w:r w:rsidRPr="00EE50EA">
        <w:rPr>
          <w:rFonts w:ascii="Verdana" w:hAnsi="Verdana"/>
          <w:iCs/>
          <w:sz w:val="20"/>
          <w:szCs w:val="20"/>
        </w:rPr>
        <w:t xml:space="preserve"> da atenção primária em parceria com os municípios, visando </w:t>
      </w:r>
      <w:proofErr w:type="gramStart"/>
      <w:r w:rsidRPr="00EE50EA">
        <w:rPr>
          <w:rFonts w:ascii="Verdana" w:hAnsi="Verdana"/>
          <w:iCs/>
          <w:sz w:val="20"/>
          <w:szCs w:val="20"/>
        </w:rPr>
        <w:t>a</w:t>
      </w:r>
      <w:proofErr w:type="gramEnd"/>
      <w:r w:rsidRPr="00EE50EA">
        <w:rPr>
          <w:rFonts w:ascii="Verdana" w:hAnsi="Verdana"/>
          <w:iCs/>
          <w:sz w:val="20"/>
          <w:szCs w:val="20"/>
        </w:rPr>
        <w:t xml:space="preserve"> qualificação das práticas e a gestão do cuidado, entendendo-a como parte e ordenadora da rede de atenção à saúde, de forma a assegurar a qualidade dos serviços prestados.</w:t>
      </w:r>
    </w:p>
    <w:p w:rsidR="00A960C6" w:rsidRPr="00EE50EA" w:rsidRDefault="00A960C6" w:rsidP="00A960C6">
      <w:pPr>
        <w:jc w:val="both"/>
        <w:rPr>
          <w:rFonts w:ascii="Verdana" w:hAnsi="Verdana"/>
          <w:iCs/>
          <w:sz w:val="20"/>
          <w:szCs w:val="20"/>
        </w:rPr>
      </w:pPr>
      <w:r w:rsidRPr="00EE50EA">
        <w:rPr>
          <w:rFonts w:ascii="Verdana" w:hAnsi="Verdana"/>
          <w:b/>
          <w:iCs/>
          <w:sz w:val="20"/>
          <w:szCs w:val="20"/>
        </w:rPr>
        <w:t>Objetivo 1.3 –</w:t>
      </w:r>
      <w:r w:rsidRPr="00EE50EA">
        <w:rPr>
          <w:rFonts w:ascii="Verdana" w:hAnsi="Verdana"/>
          <w:iCs/>
          <w:sz w:val="20"/>
          <w:szCs w:val="20"/>
        </w:rPr>
        <w:t xml:space="preserve"> Garantir o cuidado integral à saúde para toda a população capixaba, em especial para populações vulneráveis e tradicionais, a partir da organização do acesso regulado para as tecnologias da atenção especializada de acordo com as necessidades e prioridades das regiões de saúde.</w:t>
      </w:r>
    </w:p>
    <w:p w:rsidR="00A960C6" w:rsidRPr="00EE50EA" w:rsidRDefault="00A960C6" w:rsidP="00A960C6">
      <w:pPr>
        <w:spacing w:after="120"/>
        <w:jc w:val="both"/>
        <w:rPr>
          <w:rFonts w:ascii="Verdana" w:hAnsi="Verdan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1"/>
      </w:tblGrid>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shd w:val="clear" w:color="auto" w:fill="808080"/>
          </w:tcPr>
          <w:p w:rsidR="00A960C6" w:rsidRPr="00EE50EA" w:rsidRDefault="00A960C6" w:rsidP="00792D71">
            <w:pPr>
              <w:jc w:val="both"/>
              <w:rPr>
                <w:rFonts w:ascii="Verdana" w:hAnsi="Verdana"/>
                <w:b/>
                <w:sz w:val="20"/>
                <w:szCs w:val="20"/>
              </w:rPr>
            </w:pPr>
            <w:r w:rsidRPr="00EE50EA">
              <w:rPr>
                <w:rFonts w:ascii="Verdana" w:hAnsi="Verdana"/>
                <w:b/>
                <w:sz w:val="20"/>
                <w:szCs w:val="20"/>
              </w:rPr>
              <w:t>Metas</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proofErr w:type="gramStart"/>
            <w:r w:rsidRPr="00EE50EA">
              <w:rPr>
                <w:rFonts w:ascii="Verdana" w:hAnsi="Verdana"/>
                <w:sz w:val="20"/>
                <w:szCs w:val="20"/>
              </w:rPr>
              <w:t>Implementar</w:t>
            </w:r>
            <w:proofErr w:type="gramEnd"/>
            <w:r w:rsidRPr="00EE50EA">
              <w:rPr>
                <w:rFonts w:ascii="Verdana" w:hAnsi="Verdana"/>
                <w:sz w:val="20"/>
                <w:szCs w:val="20"/>
              </w:rPr>
              <w:t xml:space="preserve"> os Planos de Ação das Redes Temáticas: RUE, Rede Materno Infantil e RAPS.</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Reduzir em 5% ao ano, em relação ano base 2015, a mortalidade de mulheres em idade fértil no ES, especialmente por causas evitáveis e/ou parcialmente evitáveis.</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 xml:space="preserve">Reduzir a proporção de partos cesáreos em 7% a cada ano. </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Reduzir em 5% a mortalidade infantil, em especial a mortalidade do período neonatal, ocorridas por causas evitáveis até o final de 2019 para alcançar um dígito.</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Organizar o sistema de serviço de saúde para dar respostas qualificadas às crianças com microcefalia e estabelecer um hospital estadual infantil como referência.</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Implantar as diretrizes da política nacional para a primeira infância integrada às redes de atenção.</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 xml:space="preserve">Reduzir em até 10% a </w:t>
            </w:r>
            <w:proofErr w:type="spellStart"/>
            <w:r w:rsidRPr="00EE50EA">
              <w:rPr>
                <w:rFonts w:ascii="Verdana" w:hAnsi="Verdana"/>
                <w:sz w:val="20"/>
                <w:szCs w:val="20"/>
              </w:rPr>
              <w:t>morbimortalidade</w:t>
            </w:r>
            <w:proofErr w:type="spellEnd"/>
            <w:r w:rsidRPr="00EE50EA">
              <w:rPr>
                <w:rFonts w:ascii="Verdana" w:hAnsi="Verdana"/>
                <w:sz w:val="20"/>
                <w:szCs w:val="20"/>
              </w:rPr>
              <w:t xml:space="preserve"> de mulheres por violência, através de ações </w:t>
            </w:r>
            <w:proofErr w:type="spellStart"/>
            <w:r w:rsidRPr="00EE50EA">
              <w:rPr>
                <w:rFonts w:ascii="Verdana" w:hAnsi="Verdana"/>
                <w:sz w:val="20"/>
                <w:szCs w:val="20"/>
              </w:rPr>
              <w:t>intersetoriais</w:t>
            </w:r>
            <w:proofErr w:type="spellEnd"/>
            <w:r w:rsidRPr="00EE50EA">
              <w:rPr>
                <w:rFonts w:ascii="Verdana" w:hAnsi="Verdana"/>
                <w:sz w:val="20"/>
                <w:szCs w:val="20"/>
              </w:rPr>
              <w:t xml:space="preserve"> com as demais políticas públicas.</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Implantar até 150 leitos de Atenção Integral de Saúde Mental em hospitais gerais nas 04 regiões de saúde.</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trike/>
                <w:sz w:val="20"/>
                <w:szCs w:val="20"/>
              </w:rPr>
            </w:pPr>
            <w:proofErr w:type="gramStart"/>
            <w:r w:rsidRPr="00EE50EA">
              <w:rPr>
                <w:rFonts w:ascii="Verdana" w:hAnsi="Verdana"/>
                <w:sz w:val="20"/>
                <w:szCs w:val="20"/>
              </w:rPr>
              <w:t>Implementar</w:t>
            </w:r>
            <w:proofErr w:type="gramEnd"/>
            <w:r w:rsidRPr="00EE50EA">
              <w:rPr>
                <w:rFonts w:ascii="Verdana" w:hAnsi="Verdana"/>
                <w:sz w:val="20"/>
                <w:szCs w:val="20"/>
              </w:rPr>
              <w:t xml:space="preserve"> e fortalecer os pontos de atenção da RAPS em conjunto com os municípios e de acordo com o planejamento regional. </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iCs/>
                <w:sz w:val="20"/>
                <w:szCs w:val="20"/>
              </w:rPr>
            </w:pPr>
            <w:r w:rsidRPr="00EE50EA">
              <w:rPr>
                <w:rFonts w:ascii="Verdana" w:hAnsi="Verdana"/>
                <w:sz w:val="20"/>
                <w:szCs w:val="20"/>
              </w:rPr>
              <w:t>Implantar os Planos de Ação da Rede de Atenção à Pessoa com Deficiência e a Rede de Atenção à Pessoa com Doenças e Agravos Crônicos e suas linhas de cuidado.</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iCs/>
                <w:sz w:val="20"/>
                <w:szCs w:val="20"/>
              </w:rPr>
              <w:t>Detectar precocemente o câncer de mama em mulheres e de colo de útero e reduzir os óbitos em 5 % por cada uma das neoplasias.</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Implantar protocolo clínico de diretrizes terapêuticas de doenças raras.</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 xml:space="preserve">Modelar a linha de cuidado para os portadores de doença falciforme para o atendimento ambulatorial eletivo e de urgência e emergência hospitalar. </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iCs/>
                <w:sz w:val="20"/>
                <w:szCs w:val="20"/>
              </w:rPr>
            </w:pPr>
            <w:r w:rsidRPr="00EE50EA">
              <w:rPr>
                <w:rFonts w:ascii="Verdana" w:hAnsi="Verdana"/>
                <w:iCs/>
                <w:sz w:val="20"/>
                <w:szCs w:val="20"/>
              </w:rPr>
              <w:t>Implantar a Rede Estratégica Estadual de Saúde Bucal, garantindo atenção ambulatorial especializada integrada com serviços de atenção hospitalar.</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iCs/>
                <w:sz w:val="20"/>
                <w:szCs w:val="20"/>
              </w:rPr>
            </w:pPr>
            <w:r w:rsidRPr="00EE50EA">
              <w:rPr>
                <w:rFonts w:ascii="Verdana" w:hAnsi="Verdana"/>
                <w:sz w:val="20"/>
                <w:szCs w:val="20"/>
              </w:rPr>
              <w:lastRenderedPageBreak/>
              <w:t>Ampliar no mínimo 2% ao ano a cobertura de saúde bucal na APS a partir da cobertura estadual de 68,74% alcançada no ano de 2015.</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Elaborar e implantar um protocolo clínico de doenças prevalentes em oftalmologia (catarata, glaucoma, retinopatias, tracoma e afins) para subsidiar o diagnóstico precoce e estruturar ações com vistas à promoção, prevenção, tratamento, recuperação e reabilitação em saúde ocular.</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 xml:space="preserve">Restabelecer a Política de </w:t>
            </w:r>
            <w:proofErr w:type="spellStart"/>
            <w:r w:rsidRPr="00EE50EA">
              <w:rPr>
                <w:rFonts w:ascii="Verdana" w:hAnsi="Verdana"/>
                <w:sz w:val="20"/>
                <w:szCs w:val="20"/>
              </w:rPr>
              <w:t>Cofinanciamento</w:t>
            </w:r>
            <w:proofErr w:type="spellEnd"/>
            <w:r w:rsidRPr="00EE50EA">
              <w:rPr>
                <w:rFonts w:ascii="Verdana" w:hAnsi="Verdana"/>
                <w:sz w:val="20"/>
                <w:szCs w:val="20"/>
              </w:rPr>
              <w:t xml:space="preserve"> da Atenção Primária a Saúde (PECAPS) conforme capacidade orçamentária.</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Reduzir em 2% ao ano em cada região, tendo como ano base 2015, as internações por condições sensíveis à atenção básica (ICSAB).</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 xml:space="preserve">Garantir acesso de qualidade e equânime para populações tradicionais e grupos vulneráveis na rede de atenção à saúde, bem como ampliar ações de promoção na atenção primária, respeitando as questões culturais, </w:t>
            </w:r>
            <w:proofErr w:type="gramStart"/>
            <w:r w:rsidRPr="00EE50EA">
              <w:rPr>
                <w:rFonts w:ascii="Verdana" w:hAnsi="Verdana"/>
                <w:sz w:val="20"/>
                <w:szCs w:val="20"/>
              </w:rPr>
              <w:t>étnico raciais</w:t>
            </w:r>
            <w:proofErr w:type="gramEnd"/>
            <w:r w:rsidRPr="00EE50EA">
              <w:rPr>
                <w:rFonts w:ascii="Verdana" w:hAnsi="Verdana"/>
                <w:color w:val="FF0000"/>
                <w:sz w:val="20"/>
                <w:szCs w:val="20"/>
              </w:rPr>
              <w:t xml:space="preserve"> </w:t>
            </w:r>
            <w:r w:rsidRPr="00EE50EA">
              <w:rPr>
                <w:rFonts w:ascii="Verdana" w:hAnsi="Verdana"/>
                <w:sz w:val="20"/>
                <w:szCs w:val="20"/>
              </w:rPr>
              <w:t xml:space="preserve">e da diversidade sexual. </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rPr>
                <w:rFonts w:ascii="Verdana" w:hAnsi="Verdana"/>
                <w:sz w:val="20"/>
                <w:szCs w:val="20"/>
              </w:rPr>
            </w:pPr>
            <w:r w:rsidRPr="00EE50EA">
              <w:rPr>
                <w:rFonts w:ascii="Verdana" w:hAnsi="Verdana"/>
                <w:sz w:val="20"/>
                <w:szCs w:val="20"/>
              </w:rPr>
              <w:t>Estruturar</w:t>
            </w:r>
            <w:proofErr w:type="gramStart"/>
            <w:r w:rsidRPr="00EE50EA">
              <w:rPr>
                <w:rFonts w:ascii="Verdana" w:hAnsi="Verdana"/>
                <w:sz w:val="20"/>
                <w:szCs w:val="20"/>
              </w:rPr>
              <w:t xml:space="preserve">  </w:t>
            </w:r>
            <w:proofErr w:type="gramEnd"/>
            <w:r w:rsidRPr="00EE50EA">
              <w:rPr>
                <w:rFonts w:ascii="Verdana" w:hAnsi="Verdana"/>
                <w:sz w:val="20"/>
                <w:szCs w:val="20"/>
              </w:rPr>
              <w:t xml:space="preserve">serviços de referência para atendimento de PICS em cada região de saúde </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color w:val="365F91" w:themeColor="accent1" w:themeShade="BF"/>
                <w:sz w:val="20"/>
                <w:szCs w:val="20"/>
              </w:rPr>
            </w:pPr>
            <w:r w:rsidRPr="00EE50EA">
              <w:rPr>
                <w:rFonts w:ascii="Verdana" w:hAnsi="Verdana"/>
                <w:sz w:val="20"/>
                <w:szCs w:val="20"/>
              </w:rPr>
              <w:t xml:space="preserve">Implantar os </w:t>
            </w:r>
            <w:proofErr w:type="gramStart"/>
            <w:r w:rsidRPr="00EE50EA">
              <w:rPr>
                <w:rFonts w:ascii="Verdana" w:hAnsi="Verdana"/>
                <w:sz w:val="20"/>
                <w:szCs w:val="20"/>
              </w:rPr>
              <w:t>5</w:t>
            </w:r>
            <w:proofErr w:type="gramEnd"/>
            <w:r w:rsidRPr="00EE50EA">
              <w:rPr>
                <w:rFonts w:ascii="Verdana" w:hAnsi="Verdana"/>
                <w:sz w:val="20"/>
                <w:szCs w:val="20"/>
              </w:rPr>
              <w:t xml:space="preserve"> Centros de Consultas e Exames especializados regionais no estado do Espírito Santo.</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 xml:space="preserve">Reestruturar os </w:t>
            </w:r>
            <w:proofErr w:type="gramStart"/>
            <w:r w:rsidRPr="00EE50EA">
              <w:rPr>
                <w:rFonts w:ascii="Verdana" w:hAnsi="Verdana"/>
                <w:sz w:val="20"/>
                <w:szCs w:val="20"/>
              </w:rPr>
              <w:t>4</w:t>
            </w:r>
            <w:proofErr w:type="gramEnd"/>
            <w:r w:rsidRPr="00EE50EA">
              <w:rPr>
                <w:rFonts w:ascii="Verdana" w:hAnsi="Verdana"/>
                <w:sz w:val="20"/>
                <w:szCs w:val="20"/>
              </w:rPr>
              <w:t xml:space="preserve"> </w:t>
            </w:r>
            <w:proofErr w:type="spellStart"/>
            <w:r w:rsidRPr="00EE50EA">
              <w:rPr>
                <w:rFonts w:ascii="Verdana" w:hAnsi="Verdana"/>
                <w:sz w:val="20"/>
                <w:szCs w:val="20"/>
              </w:rPr>
              <w:t>CRE’s</w:t>
            </w:r>
            <w:proofErr w:type="spellEnd"/>
            <w:r w:rsidRPr="00EE50EA">
              <w:rPr>
                <w:rFonts w:ascii="Verdana" w:hAnsi="Verdana"/>
                <w:sz w:val="20"/>
                <w:szCs w:val="20"/>
              </w:rPr>
              <w:t>, articulando o fluxo assistencial entre eles e Centros de Consultas e Exames Especializados para ampliar a integralidade na atenção.</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 xml:space="preserve">Implantar projeto de planificação da APS com vistas a fortalecer </w:t>
            </w:r>
            <w:proofErr w:type="gramStart"/>
            <w:r w:rsidRPr="00EE50EA">
              <w:rPr>
                <w:rFonts w:ascii="Verdana" w:hAnsi="Verdana"/>
                <w:sz w:val="20"/>
                <w:szCs w:val="20"/>
              </w:rPr>
              <w:t>seu papel como ordenadora de rede</w:t>
            </w:r>
            <w:proofErr w:type="gramEnd"/>
            <w:r w:rsidRPr="00EE50EA">
              <w:rPr>
                <w:rFonts w:ascii="Verdana" w:hAnsi="Verdana"/>
                <w:sz w:val="20"/>
                <w:szCs w:val="20"/>
              </w:rPr>
              <w:t xml:space="preserve"> e integrá-la à atenção ambulatorial especializada.  </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Elaborar o plano diretor de hospitais para o ES.  </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hd w:val="clear" w:color="auto" w:fill="FFFFFF"/>
              <w:rPr>
                <w:rFonts w:ascii="Verdana" w:hAnsi="Verdana"/>
                <w:b/>
                <w:sz w:val="20"/>
                <w:szCs w:val="20"/>
                <w:shd w:val="clear" w:color="auto" w:fill="FFFFFF"/>
              </w:rPr>
            </w:pPr>
            <w:r w:rsidRPr="00EE50EA">
              <w:rPr>
                <w:rFonts w:ascii="Verdana" w:hAnsi="Verdana"/>
                <w:sz w:val="20"/>
                <w:szCs w:val="20"/>
              </w:rPr>
              <w:t xml:space="preserve">Ampliar a estratégia de Acolhimento com Classificação de Risco nas unidades hospitalares da rede pública.  </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 xml:space="preserve">Reestruturar as unidades neonatais em </w:t>
            </w:r>
            <w:proofErr w:type="gramStart"/>
            <w:r w:rsidRPr="00EE50EA">
              <w:rPr>
                <w:rFonts w:ascii="Verdana" w:hAnsi="Verdana"/>
                <w:sz w:val="20"/>
                <w:szCs w:val="20"/>
              </w:rPr>
              <w:t>maternidades da Rede Materno Infantil, com ampliação de 41 leitos de UCINCO e 42 leitos de UCINCA</w:t>
            </w:r>
            <w:proofErr w:type="gramEnd"/>
            <w:r w:rsidRPr="00EE50EA">
              <w:rPr>
                <w:rFonts w:ascii="Verdana" w:hAnsi="Verdana"/>
                <w:sz w:val="20"/>
                <w:szCs w:val="20"/>
              </w:rPr>
              <w:t xml:space="preserve">. </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Adequar e equipar a maternidade de São Mateus para assumir a referência ao parto de alto risco para os 14 municípios da região norte.</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 xml:space="preserve">Reestruturar o antigo Hospital do </w:t>
            </w:r>
            <w:proofErr w:type="spellStart"/>
            <w:r w:rsidRPr="00EE50EA">
              <w:rPr>
                <w:rFonts w:ascii="Verdana" w:hAnsi="Verdana"/>
                <w:sz w:val="20"/>
                <w:szCs w:val="20"/>
              </w:rPr>
              <w:t>Aquidabã</w:t>
            </w:r>
            <w:proofErr w:type="spellEnd"/>
            <w:r w:rsidRPr="00EE50EA">
              <w:rPr>
                <w:rFonts w:ascii="Verdana" w:hAnsi="Verdana"/>
                <w:sz w:val="20"/>
                <w:szCs w:val="20"/>
              </w:rPr>
              <w:t xml:space="preserve"> em </w:t>
            </w:r>
            <w:proofErr w:type="spellStart"/>
            <w:r w:rsidRPr="00EE50EA">
              <w:rPr>
                <w:rFonts w:ascii="Verdana" w:hAnsi="Verdana"/>
                <w:sz w:val="20"/>
                <w:szCs w:val="20"/>
              </w:rPr>
              <w:t>Cachoeiro</w:t>
            </w:r>
            <w:proofErr w:type="spellEnd"/>
            <w:r w:rsidRPr="00EE50EA">
              <w:rPr>
                <w:rFonts w:ascii="Verdana" w:hAnsi="Verdana"/>
                <w:sz w:val="20"/>
                <w:szCs w:val="20"/>
              </w:rPr>
              <w:t xml:space="preserve"> de Itapemirim para </w:t>
            </w:r>
            <w:proofErr w:type="gramStart"/>
            <w:r w:rsidRPr="00EE50EA">
              <w:rPr>
                <w:rFonts w:ascii="Verdana" w:hAnsi="Verdana"/>
                <w:sz w:val="20"/>
                <w:szCs w:val="20"/>
              </w:rPr>
              <w:t>referência materno infantil na região</w:t>
            </w:r>
            <w:proofErr w:type="gramEnd"/>
            <w:r w:rsidRPr="00EE50EA">
              <w:rPr>
                <w:rFonts w:ascii="Verdana" w:hAnsi="Verdana"/>
                <w:sz w:val="20"/>
                <w:szCs w:val="20"/>
              </w:rPr>
              <w:t xml:space="preserve"> sul.</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 xml:space="preserve">Implantar o projeto de adequação de ambiência nas 13 maternidades da Rede Materno </w:t>
            </w:r>
            <w:proofErr w:type="gramStart"/>
            <w:r w:rsidRPr="00EE50EA">
              <w:rPr>
                <w:rFonts w:ascii="Verdana" w:hAnsi="Verdana"/>
                <w:sz w:val="20"/>
                <w:szCs w:val="20"/>
              </w:rPr>
              <w:t>Infantil ainda não contempladas</w:t>
            </w:r>
            <w:proofErr w:type="gramEnd"/>
            <w:r w:rsidRPr="00EE50EA">
              <w:rPr>
                <w:rFonts w:ascii="Verdana" w:hAnsi="Verdana"/>
                <w:sz w:val="20"/>
                <w:szCs w:val="20"/>
              </w:rPr>
              <w:t xml:space="preserve">.  </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Concluir o Hospital Estadual de Urgência e Emergência (HEUE).</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sz w:val="20"/>
                <w:szCs w:val="20"/>
              </w:rPr>
            </w:pPr>
            <w:r w:rsidRPr="00EE50EA">
              <w:rPr>
                <w:rFonts w:ascii="Verdana" w:hAnsi="Verdana"/>
                <w:sz w:val="20"/>
                <w:szCs w:val="20"/>
              </w:rPr>
              <w:t>Construir o Hospital Geral de Cariacica.</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pacing w:after="120"/>
              <w:rPr>
                <w:rFonts w:ascii="Verdana" w:hAnsi="Verdana"/>
                <w:color w:val="0070C0"/>
                <w:sz w:val="20"/>
                <w:szCs w:val="20"/>
              </w:rPr>
            </w:pPr>
            <w:r w:rsidRPr="00EE50EA">
              <w:rPr>
                <w:rFonts w:ascii="Verdana" w:hAnsi="Verdana"/>
                <w:sz w:val="20"/>
                <w:szCs w:val="20"/>
              </w:rPr>
              <w:t>Pactuar a municipalização da gestão das ações básicas de saúde para 100% da população privada de liberdade, nos termos da normatização vigente.</w:t>
            </w:r>
          </w:p>
        </w:tc>
      </w:tr>
    </w:tbl>
    <w:p w:rsidR="00A960C6" w:rsidRPr="00EE50EA" w:rsidRDefault="00A960C6" w:rsidP="00A960C6">
      <w:pPr>
        <w:rPr>
          <w:rFonts w:ascii="Verdana" w:hAnsi="Verdana"/>
          <w:b/>
          <w:sz w:val="20"/>
          <w:szCs w:val="20"/>
          <w:u w:val="single"/>
        </w:rPr>
      </w:pPr>
    </w:p>
    <w:p w:rsidR="00A960C6" w:rsidRPr="00EE50EA" w:rsidRDefault="00A960C6" w:rsidP="00A960C6">
      <w:pPr>
        <w:rPr>
          <w:rFonts w:ascii="Verdana" w:hAnsi="Verdana"/>
          <w:b/>
          <w:sz w:val="20"/>
          <w:szCs w:val="20"/>
          <w:u w:val="single"/>
        </w:rPr>
      </w:pPr>
      <w:r w:rsidRPr="00EE50EA">
        <w:rPr>
          <w:rFonts w:ascii="Verdana" w:hAnsi="Verdana"/>
          <w:b/>
          <w:sz w:val="20"/>
          <w:szCs w:val="20"/>
          <w:u w:val="single"/>
        </w:rPr>
        <w:t>Diretriz II</w:t>
      </w:r>
      <w:r w:rsidRPr="00EE50EA">
        <w:rPr>
          <w:rFonts w:ascii="Verdana" w:hAnsi="Verdana"/>
          <w:b/>
          <w:bCs/>
          <w:sz w:val="20"/>
          <w:szCs w:val="20"/>
        </w:rPr>
        <w:t xml:space="preserve"> </w:t>
      </w:r>
      <w:r w:rsidRPr="00EE50EA">
        <w:rPr>
          <w:rFonts w:ascii="Verdana" w:hAnsi="Verdana"/>
          <w:b/>
          <w:iCs/>
          <w:sz w:val="20"/>
          <w:szCs w:val="20"/>
        </w:rPr>
        <w:t xml:space="preserve">– </w:t>
      </w:r>
      <w:proofErr w:type="gramStart"/>
      <w:r w:rsidRPr="00EE50EA">
        <w:rPr>
          <w:rFonts w:ascii="Verdana" w:hAnsi="Verdana"/>
          <w:b/>
          <w:sz w:val="20"/>
          <w:szCs w:val="20"/>
        </w:rPr>
        <w:t>Implementação</w:t>
      </w:r>
      <w:proofErr w:type="gramEnd"/>
      <w:r w:rsidRPr="00EE50EA">
        <w:rPr>
          <w:rFonts w:ascii="Verdana" w:hAnsi="Verdana"/>
          <w:b/>
          <w:sz w:val="20"/>
          <w:szCs w:val="20"/>
        </w:rPr>
        <w:t xml:space="preserve"> da assistência farmacêutica no âmbito do SUS.</w:t>
      </w:r>
    </w:p>
    <w:p w:rsidR="00A960C6" w:rsidRPr="00EE50EA" w:rsidRDefault="00A960C6" w:rsidP="00A960C6">
      <w:pPr>
        <w:jc w:val="both"/>
        <w:rPr>
          <w:rFonts w:ascii="Verdana" w:hAnsi="Verdana"/>
          <w:b/>
          <w:iCs/>
          <w:sz w:val="20"/>
          <w:szCs w:val="20"/>
        </w:rPr>
      </w:pPr>
    </w:p>
    <w:p w:rsidR="00A960C6" w:rsidRPr="00EE50EA" w:rsidRDefault="00A960C6" w:rsidP="00A960C6">
      <w:pPr>
        <w:jc w:val="both"/>
        <w:rPr>
          <w:rFonts w:ascii="Verdana" w:hAnsi="Verdana"/>
          <w:sz w:val="20"/>
          <w:szCs w:val="20"/>
        </w:rPr>
      </w:pPr>
      <w:r w:rsidRPr="00EE50EA">
        <w:rPr>
          <w:rFonts w:ascii="Verdana" w:hAnsi="Verdana"/>
          <w:b/>
          <w:iCs/>
          <w:sz w:val="20"/>
          <w:szCs w:val="20"/>
          <w:u w:val="single"/>
        </w:rPr>
        <w:t>Objetivo</w:t>
      </w:r>
      <w:r w:rsidRPr="00EE50EA">
        <w:rPr>
          <w:rFonts w:ascii="Verdana" w:hAnsi="Verdana"/>
          <w:b/>
          <w:iCs/>
          <w:sz w:val="20"/>
          <w:szCs w:val="20"/>
        </w:rPr>
        <w:t xml:space="preserve"> -</w:t>
      </w:r>
      <w:r w:rsidRPr="00EE50EA">
        <w:rPr>
          <w:rFonts w:ascii="Verdana" w:hAnsi="Verdana"/>
          <w:b/>
          <w:sz w:val="20"/>
          <w:szCs w:val="20"/>
        </w:rPr>
        <w:t xml:space="preserve"> </w:t>
      </w:r>
      <w:r w:rsidRPr="00EE50EA">
        <w:rPr>
          <w:rFonts w:ascii="Verdana" w:hAnsi="Verdana"/>
          <w:sz w:val="20"/>
          <w:szCs w:val="20"/>
        </w:rPr>
        <w:t>Garantir o acesso dos usuários aos medicamentos essenciais, padronizados no SUS-ES com</w:t>
      </w:r>
      <w:r w:rsidRPr="00EE50EA">
        <w:rPr>
          <w:rFonts w:ascii="Verdana" w:hAnsi="Verdana"/>
          <w:strike/>
          <w:sz w:val="20"/>
          <w:szCs w:val="20"/>
        </w:rPr>
        <w:t xml:space="preserve"> </w:t>
      </w:r>
      <w:r w:rsidRPr="00EE50EA">
        <w:rPr>
          <w:rFonts w:ascii="Verdana" w:hAnsi="Verdana"/>
          <w:sz w:val="20"/>
          <w:szCs w:val="20"/>
        </w:rPr>
        <w:t>garantia de qualidade, humanização no atendimento, mediante uso racional e atenção integral à saúde.</w:t>
      </w:r>
    </w:p>
    <w:p w:rsidR="00A960C6" w:rsidRPr="00EE50EA" w:rsidRDefault="00A960C6" w:rsidP="00A960C6">
      <w:pPr>
        <w:jc w:val="both"/>
        <w:rPr>
          <w:rFonts w:ascii="Verdana" w:hAnsi="Verdana"/>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1"/>
      </w:tblGrid>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shd w:val="clear" w:color="auto" w:fill="808080"/>
          </w:tcPr>
          <w:p w:rsidR="00A960C6" w:rsidRPr="00EE50EA" w:rsidRDefault="00A960C6" w:rsidP="00792D71">
            <w:pPr>
              <w:jc w:val="both"/>
              <w:rPr>
                <w:rFonts w:ascii="Verdana" w:hAnsi="Verdana"/>
                <w:b/>
                <w:sz w:val="20"/>
                <w:szCs w:val="20"/>
              </w:rPr>
            </w:pPr>
            <w:r w:rsidRPr="00EE50EA">
              <w:rPr>
                <w:rFonts w:ascii="Verdana" w:hAnsi="Verdana"/>
                <w:b/>
                <w:sz w:val="20"/>
                <w:szCs w:val="20"/>
              </w:rPr>
              <w:t>Metas</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Manter repasse financeiro aos municípios para aquisição de medicamentos básicos de acordo </w:t>
            </w:r>
            <w:r w:rsidRPr="00EE50EA">
              <w:rPr>
                <w:rFonts w:ascii="Verdana" w:hAnsi="Verdana"/>
                <w:sz w:val="20"/>
                <w:szCs w:val="20"/>
              </w:rPr>
              <w:lastRenderedPageBreak/>
              <w:t>com critérios estaduais e portaria ministerial vigente.</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jc w:val="both"/>
              <w:rPr>
                <w:rFonts w:ascii="Verdana" w:hAnsi="Verdana"/>
                <w:sz w:val="20"/>
                <w:szCs w:val="20"/>
              </w:rPr>
            </w:pPr>
            <w:r w:rsidRPr="00EE50EA">
              <w:rPr>
                <w:rFonts w:ascii="Verdana" w:hAnsi="Verdana"/>
                <w:sz w:val="20"/>
                <w:szCs w:val="20"/>
              </w:rPr>
              <w:lastRenderedPageBreak/>
              <w:t>Manter com suficiência o elenco de medicamentos especializados e fórmulas nutricionais padronizados de acordo com os protocolos clínicos (MS e do Estado), com índice de cobertura mínima de 95%.</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jc w:val="both"/>
              <w:rPr>
                <w:rFonts w:ascii="Verdana" w:hAnsi="Verdana"/>
                <w:sz w:val="20"/>
                <w:szCs w:val="20"/>
              </w:rPr>
            </w:pPr>
            <w:r w:rsidRPr="00EE50EA">
              <w:rPr>
                <w:rFonts w:ascii="Verdana" w:hAnsi="Verdana"/>
                <w:sz w:val="20"/>
                <w:szCs w:val="20"/>
              </w:rPr>
              <w:t>Atualizar a relação estadual de medicamentos – REMEME ate 2018.</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jc w:val="both"/>
              <w:rPr>
                <w:rFonts w:ascii="Verdana" w:hAnsi="Verdana"/>
                <w:sz w:val="20"/>
                <w:szCs w:val="20"/>
              </w:rPr>
            </w:pPr>
            <w:r w:rsidRPr="00EE50EA">
              <w:rPr>
                <w:rFonts w:ascii="Verdana" w:hAnsi="Verdana"/>
                <w:sz w:val="20"/>
                <w:szCs w:val="20"/>
              </w:rPr>
              <w:t>Implantar estratégias para o uso racional de medicamentos especializados e de fórmulas nutricionais.</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jc w:val="both"/>
              <w:rPr>
                <w:rFonts w:ascii="Verdana" w:hAnsi="Verdana"/>
                <w:sz w:val="20"/>
                <w:szCs w:val="20"/>
              </w:rPr>
            </w:pPr>
            <w:r w:rsidRPr="00EE50EA">
              <w:rPr>
                <w:rFonts w:ascii="Verdana" w:hAnsi="Verdana"/>
                <w:sz w:val="20"/>
                <w:szCs w:val="20"/>
              </w:rPr>
              <w:t>Implantar a central de aquisição e logística integrada de armazenamento e distribuição de medicamentos e insumos de saúde.</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jc w:val="both"/>
              <w:rPr>
                <w:rFonts w:ascii="Verdana" w:hAnsi="Verdana"/>
                <w:sz w:val="20"/>
                <w:szCs w:val="20"/>
              </w:rPr>
            </w:pPr>
            <w:r w:rsidRPr="00EE50EA">
              <w:rPr>
                <w:rFonts w:ascii="Verdana" w:hAnsi="Verdana"/>
                <w:sz w:val="20"/>
                <w:szCs w:val="20"/>
              </w:rPr>
              <w:t>Consolidar a rede estadual de Farmácias Cidadãs nas quatro regiões de saúde.</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jc w:val="both"/>
              <w:rPr>
                <w:rFonts w:ascii="Verdana" w:hAnsi="Verdana"/>
                <w:sz w:val="20"/>
                <w:szCs w:val="20"/>
              </w:rPr>
            </w:pPr>
            <w:r w:rsidRPr="00EE50EA">
              <w:rPr>
                <w:rFonts w:ascii="Verdana" w:hAnsi="Verdana"/>
                <w:sz w:val="20"/>
                <w:szCs w:val="20"/>
              </w:rPr>
              <w:t>Estruturar política de administração de medicamentos especializados injetáveis com possibilidade de fracionamento da dose.</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jc w:val="both"/>
              <w:rPr>
                <w:rFonts w:ascii="Verdana" w:hAnsi="Verdana"/>
                <w:sz w:val="20"/>
                <w:szCs w:val="20"/>
              </w:rPr>
            </w:pPr>
            <w:r w:rsidRPr="00EE50EA">
              <w:rPr>
                <w:rFonts w:ascii="Verdana" w:hAnsi="Verdana"/>
                <w:sz w:val="20"/>
                <w:szCs w:val="20"/>
              </w:rPr>
              <w:t>Implantar sistemas informatizados integrados de gestão de estoque nas farmácias cidadãs estaduais até 2017.</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jc w:val="both"/>
              <w:rPr>
                <w:rFonts w:ascii="Verdana" w:hAnsi="Verdana"/>
                <w:sz w:val="20"/>
                <w:szCs w:val="20"/>
              </w:rPr>
            </w:pPr>
            <w:proofErr w:type="gramStart"/>
            <w:r w:rsidRPr="00EE50EA">
              <w:rPr>
                <w:rFonts w:ascii="Verdana" w:hAnsi="Verdana"/>
                <w:sz w:val="20"/>
                <w:szCs w:val="20"/>
              </w:rPr>
              <w:t>Implementar</w:t>
            </w:r>
            <w:proofErr w:type="gramEnd"/>
            <w:r w:rsidRPr="00EE50EA">
              <w:rPr>
                <w:rFonts w:ascii="Verdana" w:hAnsi="Verdana"/>
                <w:sz w:val="20"/>
                <w:szCs w:val="20"/>
              </w:rPr>
              <w:t xml:space="preserve"> o projeto de digitalização dos processos de medicamentos e fórmulas nutricionais em todas as Farmácias Cidadãs Estaduais até 2017.</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Estruturar estratégias para gestão da </w:t>
            </w:r>
            <w:proofErr w:type="spellStart"/>
            <w:r w:rsidRPr="00EE50EA">
              <w:rPr>
                <w:rFonts w:ascii="Verdana" w:hAnsi="Verdana"/>
                <w:sz w:val="20"/>
                <w:szCs w:val="20"/>
              </w:rPr>
              <w:t>judicialização</w:t>
            </w:r>
            <w:proofErr w:type="spellEnd"/>
            <w:r w:rsidRPr="00EE50EA">
              <w:rPr>
                <w:rFonts w:ascii="Verdana" w:hAnsi="Verdana"/>
                <w:sz w:val="20"/>
                <w:szCs w:val="20"/>
              </w:rPr>
              <w:t xml:space="preserve"> de medicamentos por meio de monitoramento intensivo e mecanismos de adesão aos protocolos e padronização REMEME/REMUME.</w:t>
            </w:r>
          </w:p>
        </w:tc>
      </w:tr>
      <w:tr w:rsidR="00A960C6" w:rsidRPr="00EE50EA" w:rsidTr="00792D71">
        <w:trPr>
          <w:jc w:val="center"/>
        </w:trPr>
        <w:tc>
          <w:tcPr>
            <w:tcW w:w="5000" w:type="pct"/>
            <w:tcBorders>
              <w:top w:val="single" w:sz="4" w:space="0" w:color="auto"/>
              <w:left w:val="single" w:sz="4" w:space="0" w:color="auto"/>
              <w:bottom w:val="single" w:sz="4" w:space="0" w:color="auto"/>
              <w:right w:val="single" w:sz="4" w:space="0" w:color="auto"/>
            </w:tcBorders>
          </w:tcPr>
          <w:p w:rsidR="00A960C6" w:rsidRPr="00EE50EA" w:rsidRDefault="00A960C6" w:rsidP="00792D71">
            <w:pPr>
              <w:shd w:val="clear" w:color="auto" w:fill="FFFFFF"/>
              <w:rPr>
                <w:rFonts w:ascii="Verdana" w:hAnsi="Verdana"/>
                <w:sz w:val="20"/>
                <w:szCs w:val="20"/>
              </w:rPr>
            </w:pPr>
            <w:r w:rsidRPr="00EE50EA">
              <w:rPr>
                <w:rFonts w:ascii="Verdana" w:hAnsi="Verdana"/>
                <w:bCs/>
                <w:iCs/>
                <w:sz w:val="20"/>
                <w:szCs w:val="20"/>
              </w:rPr>
              <w:t>Estruturar o serviço de Farmácia Hospitalar da Rede Estadual  </w:t>
            </w:r>
          </w:p>
        </w:tc>
      </w:tr>
    </w:tbl>
    <w:p w:rsidR="00A960C6" w:rsidRPr="00EE50EA" w:rsidRDefault="00A960C6" w:rsidP="00A960C6">
      <w:pPr>
        <w:jc w:val="both"/>
        <w:rPr>
          <w:rFonts w:ascii="Verdana" w:hAnsi="Verdana"/>
          <w:color w:val="FF0000"/>
          <w:sz w:val="20"/>
          <w:szCs w:val="20"/>
        </w:rPr>
      </w:pPr>
    </w:p>
    <w:p w:rsidR="00A960C6" w:rsidRPr="00EE50EA" w:rsidRDefault="00A960C6" w:rsidP="00A960C6">
      <w:pPr>
        <w:jc w:val="both"/>
        <w:rPr>
          <w:rFonts w:ascii="Verdana" w:hAnsi="Verdana"/>
          <w:b/>
          <w:sz w:val="20"/>
          <w:szCs w:val="20"/>
        </w:rPr>
      </w:pPr>
      <w:r w:rsidRPr="00EE50EA">
        <w:rPr>
          <w:rFonts w:ascii="Verdana" w:hAnsi="Verdana"/>
          <w:b/>
          <w:sz w:val="20"/>
          <w:szCs w:val="20"/>
          <w:u w:val="single"/>
        </w:rPr>
        <w:t xml:space="preserve">Diretriz III </w:t>
      </w:r>
      <w:r w:rsidRPr="00EE50EA">
        <w:rPr>
          <w:rFonts w:ascii="Verdana" w:hAnsi="Verdana"/>
          <w:b/>
          <w:iCs/>
          <w:sz w:val="20"/>
          <w:szCs w:val="20"/>
        </w:rPr>
        <w:t xml:space="preserve">– </w:t>
      </w:r>
      <w:r w:rsidRPr="00EE50EA">
        <w:rPr>
          <w:rFonts w:ascii="Verdana" w:hAnsi="Verdana"/>
          <w:b/>
          <w:sz w:val="20"/>
          <w:szCs w:val="20"/>
        </w:rPr>
        <w:t xml:space="preserve">Redução dos riscos e agravos à saúde da população por meio das ações de promoção e prevenção buscando a articulação </w:t>
      </w:r>
      <w:proofErr w:type="spellStart"/>
      <w:r w:rsidRPr="00EE50EA">
        <w:rPr>
          <w:rFonts w:ascii="Verdana" w:hAnsi="Verdana"/>
          <w:b/>
          <w:sz w:val="20"/>
          <w:szCs w:val="20"/>
        </w:rPr>
        <w:t>intersetorial</w:t>
      </w:r>
      <w:proofErr w:type="spellEnd"/>
      <w:r w:rsidRPr="00EE50EA">
        <w:rPr>
          <w:rFonts w:ascii="Verdana" w:hAnsi="Verdana"/>
          <w:b/>
          <w:sz w:val="20"/>
          <w:szCs w:val="20"/>
        </w:rPr>
        <w:t xml:space="preserve"> considerando os determinantes e condicionantes de saúde com base nas necessidades sociais identificadas e a intervenção no risco sanitário.</w:t>
      </w:r>
    </w:p>
    <w:p w:rsidR="00A960C6" w:rsidRPr="00EE50EA" w:rsidRDefault="00A960C6" w:rsidP="00A960C6">
      <w:pPr>
        <w:jc w:val="both"/>
        <w:rPr>
          <w:rFonts w:ascii="Verdana" w:hAnsi="Verdana"/>
          <w:b/>
          <w:sz w:val="20"/>
          <w:szCs w:val="20"/>
        </w:rPr>
      </w:pPr>
    </w:p>
    <w:p w:rsidR="00A960C6" w:rsidRPr="00EE50EA" w:rsidRDefault="00A960C6" w:rsidP="00A960C6">
      <w:pPr>
        <w:jc w:val="both"/>
        <w:rPr>
          <w:rFonts w:ascii="Verdana" w:hAnsi="Verdana"/>
          <w:sz w:val="20"/>
          <w:szCs w:val="20"/>
        </w:rPr>
      </w:pPr>
      <w:r w:rsidRPr="00EE50EA">
        <w:rPr>
          <w:rFonts w:ascii="Verdana" w:hAnsi="Verdana"/>
          <w:b/>
          <w:iCs/>
          <w:sz w:val="20"/>
          <w:szCs w:val="20"/>
          <w:u w:val="single"/>
        </w:rPr>
        <w:t xml:space="preserve">Objetivo </w:t>
      </w:r>
      <w:r w:rsidRPr="00EE50EA">
        <w:rPr>
          <w:rFonts w:ascii="Verdana" w:hAnsi="Verdana"/>
          <w:b/>
          <w:iCs/>
          <w:sz w:val="20"/>
          <w:szCs w:val="20"/>
        </w:rPr>
        <w:t xml:space="preserve">– </w:t>
      </w:r>
      <w:r w:rsidRPr="00EE50EA">
        <w:rPr>
          <w:rFonts w:ascii="Verdana" w:hAnsi="Verdana"/>
          <w:sz w:val="20"/>
          <w:szCs w:val="20"/>
        </w:rPr>
        <w:t xml:space="preserve">Incorporar na prática cotidiana dos serviços de saúde a integralidade do cuidado, com ênfase na promoção da saúde e prevenção de doenças e agravos a partir da identificação e análise dos fatores geradores de ameaças a vida nas comunidades, bem como da vigilância e controle de doenças </w:t>
      </w:r>
      <w:proofErr w:type="spellStart"/>
      <w:r w:rsidRPr="00EE50EA">
        <w:rPr>
          <w:rFonts w:ascii="Verdana" w:hAnsi="Verdana"/>
          <w:sz w:val="20"/>
          <w:szCs w:val="20"/>
        </w:rPr>
        <w:t>transmissíves</w:t>
      </w:r>
      <w:proofErr w:type="spellEnd"/>
      <w:r w:rsidRPr="00EE50EA">
        <w:rPr>
          <w:rFonts w:ascii="Verdana" w:hAnsi="Verdana"/>
          <w:sz w:val="20"/>
          <w:szCs w:val="20"/>
        </w:rPr>
        <w:t xml:space="preserve"> e não transmissíveis, e a regulação de bens e produtos sujeitos a legislação do SUS.</w:t>
      </w:r>
    </w:p>
    <w:p w:rsidR="00A960C6" w:rsidRPr="00EE50EA" w:rsidRDefault="00A960C6" w:rsidP="00A960C6">
      <w:pPr>
        <w:jc w:val="both"/>
        <w:rPr>
          <w:rFonts w:ascii="Verdana" w:hAnsi="Verdana"/>
          <w:b/>
          <w:sz w:val="20"/>
          <w:szCs w:val="2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1"/>
      </w:tblGrid>
      <w:tr w:rsidR="00A960C6" w:rsidRPr="00EE50EA" w:rsidTr="00792D71">
        <w:tc>
          <w:tcPr>
            <w:tcW w:w="5000" w:type="pct"/>
            <w:shd w:val="clear" w:color="auto" w:fill="D9D9D9" w:themeFill="background1" w:themeFillShade="D9"/>
          </w:tcPr>
          <w:p w:rsidR="00A960C6" w:rsidRPr="00EE50EA" w:rsidRDefault="00A960C6" w:rsidP="00792D71">
            <w:pPr>
              <w:spacing w:before="10" w:after="10" w:line="10" w:lineRule="atLeast"/>
              <w:jc w:val="center"/>
              <w:rPr>
                <w:rFonts w:ascii="Verdana" w:hAnsi="Verdana"/>
                <w:b/>
                <w:sz w:val="20"/>
                <w:szCs w:val="20"/>
              </w:rPr>
            </w:pPr>
            <w:r w:rsidRPr="00EE50EA">
              <w:rPr>
                <w:rFonts w:ascii="Verdana" w:hAnsi="Verdana"/>
                <w:b/>
                <w:sz w:val="20"/>
                <w:szCs w:val="20"/>
              </w:rPr>
              <w:t>METAS</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Ampliar e qualificar as notificações das doenças e agravos de notificação compulsória e das demais de relevância para saúde pública em 100% dos serviços de saúde em todos os municípios.</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Garantir acesso e uso adequado aos soros </w:t>
            </w:r>
            <w:proofErr w:type="spellStart"/>
            <w:r w:rsidRPr="00EE50EA">
              <w:rPr>
                <w:rFonts w:ascii="Verdana" w:hAnsi="Verdana"/>
                <w:sz w:val="20"/>
                <w:szCs w:val="20"/>
              </w:rPr>
              <w:t>antivenenos</w:t>
            </w:r>
            <w:proofErr w:type="spellEnd"/>
            <w:r w:rsidRPr="00EE50EA">
              <w:rPr>
                <w:rFonts w:ascii="Verdana" w:hAnsi="Verdana"/>
                <w:sz w:val="20"/>
                <w:szCs w:val="20"/>
              </w:rPr>
              <w:t xml:space="preserve"> e antídotos padronizados nas quatro regiões de saúde e nos pontos de atenção na rede de urgência e emergência do Estado.</w:t>
            </w:r>
          </w:p>
        </w:tc>
      </w:tr>
      <w:tr w:rsidR="00A960C6" w:rsidRPr="00EE50EA" w:rsidTr="00792D71">
        <w:tc>
          <w:tcPr>
            <w:tcW w:w="5000" w:type="pct"/>
          </w:tcPr>
          <w:p w:rsidR="00A960C6" w:rsidRPr="00EE50EA" w:rsidRDefault="00A960C6" w:rsidP="00792D71">
            <w:pPr>
              <w:spacing w:before="10" w:after="10" w:line="10" w:lineRule="atLeast"/>
              <w:rPr>
                <w:rFonts w:ascii="Verdana" w:hAnsi="Verdana"/>
                <w:bCs/>
                <w:sz w:val="20"/>
                <w:szCs w:val="20"/>
              </w:rPr>
            </w:pPr>
            <w:r w:rsidRPr="00EE50EA">
              <w:rPr>
                <w:rFonts w:ascii="Verdana" w:hAnsi="Verdana"/>
                <w:bCs/>
                <w:sz w:val="20"/>
                <w:szCs w:val="20"/>
              </w:rPr>
              <w:t xml:space="preserve"> </w:t>
            </w:r>
            <w:proofErr w:type="gramStart"/>
            <w:r w:rsidRPr="00EE50EA">
              <w:rPr>
                <w:rFonts w:ascii="Verdana" w:hAnsi="Verdana"/>
                <w:bCs/>
                <w:sz w:val="20"/>
                <w:szCs w:val="20"/>
              </w:rPr>
              <w:t>Implementar</w:t>
            </w:r>
            <w:proofErr w:type="gramEnd"/>
            <w:r w:rsidRPr="00EE50EA">
              <w:rPr>
                <w:rFonts w:ascii="Verdana" w:hAnsi="Verdana"/>
                <w:bCs/>
                <w:sz w:val="20"/>
                <w:szCs w:val="20"/>
              </w:rPr>
              <w:t xml:space="preserve"> as atividades de educação em saúde e mobilização social para a redução dos riscos e agravos relacionados à vigilância em saúde.  </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Manter proporção de 98% de registro de óbitos com causa básica definida </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Investigar 100% dos óbitos maternos e de mulheres em idade fértil e, no mínimo, 85% dos óbitos infantis e fetais.</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Ampliar a capacidade analítica do LACEN implantando novas metodologias visando atender a demanda das ações de Vigilância em Saúde.</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shd w:val="clear" w:color="auto" w:fill="FFFFFF"/>
              </w:rPr>
            </w:pPr>
            <w:r w:rsidRPr="00EE50EA">
              <w:rPr>
                <w:rFonts w:ascii="Verdana" w:hAnsi="Verdana"/>
                <w:sz w:val="20"/>
                <w:szCs w:val="20"/>
                <w:shd w:val="clear" w:color="auto" w:fill="FFFFFF"/>
              </w:rPr>
              <w:t xml:space="preserve"> Ampliar o controle de qualidade analítica dos laboratórios públicos e privados que realizam análises de interesse em saúde pública em 20% em relação a 2015.</w:t>
            </w:r>
          </w:p>
        </w:tc>
      </w:tr>
      <w:tr w:rsidR="00A960C6" w:rsidRPr="00EE50EA" w:rsidTr="00792D71">
        <w:tc>
          <w:tcPr>
            <w:tcW w:w="5000" w:type="pct"/>
          </w:tcPr>
          <w:p w:rsidR="00A960C6" w:rsidRPr="00EE50EA" w:rsidRDefault="00A960C6" w:rsidP="00792D71">
            <w:pPr>
              <w:rPr>
                <w:rFonts w:ascii="Verdana" w:hAnsi="Verdana"/>
                <w:sz w:val="20"/>
                <w:szCs w:val="20"/>
                <w:shd w:val="clear" w:color="auto" w:fill="FFFFFF"/>
              </w:rPr>
            </w:pPr>
            <w:r w:rsidRPr="00EE50EA">
              <w:rPr>
                <w:rFonts w:ascii="Verdana" w:hAnsi="Verdana"/>
                <w:sz w:val="20"/>
                <w:szCs w:val="20"/>
                <w:shd w:val="clear" w:color="auto" w:fill="FFFFFF"/>
              </w:rPr>
              <w:t xml:space="preserve">Implantar e </w:t>
            </w:r>
            <w:proofErr w:type="gramStart"/>
            <w:r w:rsidRPr="00EE50EA">
              <w:rPr>
                <w:rFonts w:ascii="Verdana" w:hAnsi="Verdana"/>
                <w:sz w:val="20"/>
                <w:szCs w:val="20"/>
                <w:shd w:val="clear" w:color="auto" w:fill="FFFFFF"/>
              </w:rPr>
              <w:t>Implementar</w:t>
            </w:r>
            <w:proofErr w:type="gramEnd"/>
            <w:r w:rsidRPr="00EE50EA">
              <w:rPr>
                <w:rFonts w:ascii="Verdana" w:hAnsi="Verdana"/>
                <w:sz w:val="20"/>
                <w:szCs w:val="20"/>
                <w:shd w:val="clear" w:color="auto" w:fill="FFFFFF"/>
              </w:rPr>
              <w:t xml:space="preserve"> o Plano Estadual de Vigilância Ambiental, atuando de modo integrado com as redes assistenciais e demais setores da gestão pública e da sociedade, com foco nos grupos populacionais mais expostos aos fatores de risco ambientais e às patologias com maior </w:t>
            </w:r>
            <w:proofErr w:type="spellStart"/>
            <w:r w:rsidRPr="00EE50EA">
              <w:rPr>
                <w:rFonts w:ascii="Verdana" w:hAnsi="Verdana"/>
                <w:sz w:val="20"/>
                <w:szCs w:val="20"/>
                <w:shd w:val="clear" w:color="auto" w:fill="FFFFFF"/>
              </w:rPr>
              <w:t>morbi-mortalidade</w:t>
            </w:r>
            <w:proofErr w:type="spellEnd"/>
            <w:r w:rsidRPr="00EE50EA">
              <w:rPr>
                <w:rFonts w:ascii="Verdana" w:hAnsi="Verdana"/>
                <w:sz w:val="20"/>
                <w:szCs w:val="20"/>
                <w:shd w:val="clear" w:color="auto" w:fill="FFFFFF"/>
              </w:rPr>
              <w:t xml:space="preserve"> impactadas por esses fatores ambientais”</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lastRenderedPageBreak/>
              <w:t xml:space="preserve">Elaborar e implantar o plano de vigilância em saúde das populações expostas a </w:t>
            </w:r>
            <w:proofErr w:type="gramStart"/>
            <w:r w:rsidRPr="00EE50EA">
              <w:rPr>
                <w:rFonts w:ascii="Verdana" w:hAnsi="Verdana"/>
                <w:sz w:val="20"/>
                <w:szCs w:val="20"/>
              </w:rPr>
              <w:t>agrotóxicos -VSPEA</w:t>
            </w:r>
            <w:proofErr w:type="gramEnd"/>
            <w:r w:rsidRPr="00EE50EA">
              <w:rPr>
                <w:rFonts w:ascii="Verdana" w:hAnsi="Verdana"/>
                <w:sz w:val="20"/>
                <w:szCs w:val="20"/>
              </w:rPr>
              <w:t>.</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shd w:val="clear" w:color="auto" w:fill="FFFFFF"/>
              </w:rPr>
            </w:pPr>
            <w:r w:rsidRPr="00EE50EA">
              <w:rPr>
                <w:rFonts w:ascii="Verdana" w:hAnsi="Verdana"/>
                <w:sz w:val="20"/>
                <w:szCs w:val="20"/>
                <w:shd w:val="clear" w:color="auto" w:fill="FFFFFF"/>
              </w:rPr>
              <w:t>Elaborar e implantar a Política Estadual de Vigilância em Saúde Ambiental das Emergências de Saúde Pública para Enfrentamento de Desastres.</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Estruturar/implantar as unidades sentinelas para o VIGIAR nos 28 municípios prioritários identificados a partir </w:t>
            </w:r>
            <w:proofErr w:type="gramStart"/>
            <w:r w:rsidRPr="00EE50EA">
              <w:rPr>
                <w:rFonts w:ascii="Verdana" w:hAnsi="Verdana"/>
                <w:sz w:val="20"/>
                <w:szCs w:val="20"/>
              </w:rPr>
              <w:t>do Instrumentos</w:t>
            </w:r>
            <w:proofErr w:type="gramEnd"/>
            <w:r w:rsidRPr="00EE50EA">
              <w:rPr>
                <w:rFonts w:ascii="Verdana" w:hAnsi="Verdana"/>
                <w:sz w:val="20"/>
                <w:szCs w:val="20"/>
              </w:rPr>
              <w:t xml:space="preserve"> de Identificação dos Municípios de Risco – IIMR.</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Reduzir anualmente em 10% o número de casos novos de AIDS no Estado, tomando como referência 258 casos em 2015 </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Elaborar e implantar o plano estadual das doenças negligenciadas como tuberculose, leishmanioses, hanseníase, esquistossomose, tracoma e outras.</w:t>
            </w:r>
          </w:p>
        </w:tc>
      </w:tr>
      <w:tr w:rsidR="00A960C6" w:rsidRPr="00EE50EA" w:rsidTr="00792D71">
        <w:trPr>
          <w:trHeight w:val="278"/>
        </w:trPr>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Reduzir em 50% os casos novos de AIDS em crianças menores de </w:t>
            </w:r>
            <w:proofErr w:type="gramStart"/>
            <w:r w:rsidRPr="00EE50EA">
              <w:rPr>
                <w:rFonts w:ascii="Verdana" w:hAnsi="Verdana"/>
                <w:sz w:val="20"/>
                <w:szCs w:val="20"/>
              </w:rPr>
              <w:t>5</w:t>
            </w:r>
            <w:proofErr w:type="gramEnd"/>
            <w:r w:rsidRPr="00EE50EA">
              <w:rPr>
                <w:rFonts w:ascii="Verdana" w:hAnsi="Verdana"/>
                <w:sz w:val="20"/>
                <w:szCs w:val="20"/>
              </w:rPr>
              <w:t xml:space="preserve"> anos, considerando os casos em 2014 (04 casos).</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Reduzir em 2% a mortalidade em menores de 70 anos por doenças crônicas não transmissíveis.</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Reduzir o sobrepeso e obesidade na população do ES sendo 3% ao ano em adultos acima de 18 anos e 1% ao ano em crianças e adolescentes.</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shd w:val="clear" w:color="auto" w:fill="FFFFFF"/>
              </w:rPr>
            </w:pPr>
            <w:r w:rsidRPr="00EE50EA">
              <w:rPr>
                <w:rFonts w:ascii="Verdana" w:hAnsi="Verdana"/>
                <w:sz w:val="20"/>
                <w:szCs w:val="20"/>
                <w:shd w:val="clear" w:color="auto" w:fill="FFFFFF"/>
              </w:rPr>
              <w:t xml:space="preserve"> Reduzir  a prevalência de hanseníase em 10% ao ano com ênfase na faixa etária em menores de 15 anos.</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Alcançar as coberturas vacinais adequadas do calendário básico de vacinação da criança em pelo menos 85% dos municípios.</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Alcançar 80% de cobertura da vacina anti-rábica canina em todos os municípios.</w:t>
            </w:r>
          </w:p>
        </w:tc>
      </w:tr>
      <w:tr w:rsidR="00A960C6" w:rsidRPr="00EE50EA" w:rsidTr="00792D71">
        <w:tc>
          <w:tcPr>
            <w:tcW w:w="5000" w:type="pct"/>
          </w:tcPr>
          <w:p w:rsidR="00A960C6" w:rsidRPr="00EE50EA" w:rsidRDefault="00A960C6" w:rsidP="00792D71">
            <w:pPr>
              <w:tabs>
                <w:tab w:val="left" w:pos="2532"/>
              </w:tabs>
              <w:spacing w:before="10" w:after="10" w:line="10" w:lineRule="atLeast"/>
              <w:rPr>
                <w:rFonts w:ascii="Verdana" w:hAnsi="Verdana"/>
                <w:sz w:val="20"/>
                <w:szCs w:val="20"/>
              </w:rPr>
            </w:pPr>
            <w:r w:rsidRPr="00EE50EA">
              <w:rPr>
                <w:rFonts w:ascii="Verdana" w:hAnsi="Verdana"/>
                <w:sz w:val="20"/>
                <w:szCs w:val="20"/>
              </w:rPr>
              <w:t xml:space="preserve"> Ampliar em 20% o número de exames para detecção da esquistossomose considerando a série histórica dos últimos 05 anos.</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Ampliar a realização de inquéritos para detecção de tracoma em escolares em 100% dos municípios.</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Reduzir em 5% ao ano os óbitos de dengue considerando série histórica da doença.</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Institucionalizar até 2017 uma nova matriz de vigilância epidemiológica nas regiões de saúde das doenças transmitidas por vetor (dengue, </w:t>
            </w:r>
            <w:proofErr w:type="spellStart"/>
            <w:r w:rsidRPr="00EE50EA">
              <w:rPr>
                <w:rFonts w:ascii="Verdana" w:hAnsi="Verdana"/>
                <w:sz w:val="20"/>
                <w:szCs w:val="20"/>
              </w:rPr>
              <w:t>zika</w:t>
            </w:r>
            <w:proofErr w:type="spellEnd"/>
            <w:r w:rsidRPr="00EE50EA">
              <w:rPr>
                <w:rFonts w:ascii="Verdana" w:hAnsi="Verdana"/>
                <w:sz w:val="20"/>
                <w:szCs w:val="20"/>
              </w:rPr>
              <w:t xml:space="preserve">, </w:t>
            </w:r>
            <w:proofErr w:type="spellStart"/>
            <w:r w:rsidRPr="00EE50EA">
              <w:rPr>
                <w:rFonts w:ascii="Verdana" w:hAnsi="Verdana"/>
                <w:sz w:val="20"/>
                <w:szCs w:val="20"/>
              </w:rPr>
              <w:t>chikungunya</w:t>
            </w:r>
            <w:proofErr w:type="spellEnd"/>
            <w:r w:rsidRPr="00EE50EA">
              <w:rPr>
                <w:rFonts w:ascii="Verdana" w:hAnsi="Verdana"/>
                <w:sz w:val="20"/>
                <w:szCs w:val="20"/>
              </w:rPr>
              <w:t>)</w:t>
            </w:r>
          </w:p>
        </w:tc>
      </w:tr>
      <w:tr w:rsidR="00A960C6" w:rsidRPr="00EE50EA" w:rsidTr="00792D71">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Reduzir para 0,5 por mil nascidos vivos os casos de sífilis congênita ate 2019</w:t>
            </w:r>
          </w:p>
        </w:tc>
      </w:tr>
      <w:tr w:rsidR="00A960C6" w:rsidRPr="00EE50EA" w:rsidTr="00792D71">
        <w:trPr>
          <w:trHeight w:val="332"/>
        </w:trPr>
        <w:tc>
          <w:tcPr>
            <w:tcW w:w="5000" w:type="pct"/>
          </w:tcPr>
          <w:p w:rsidR="00A960C6" w:rsidRPr="00EE50EA" w:rsidRDefault="00A960C6" w:rsidP="00792D71">
            <w:pPr>
              <w:pStyle w:val="PargrafodaLista"/>
              <w:spacing w:before="10" w:after="10" w:line="10" w:lineRule="atLeast"/>
              <w:ind w:left="0"/>
              <w:rPr>
                <w:rFonts w:ascii="Verdana" w:hAnsi="Verdana" w:cs="Arial"/>
                <w:sz w:val="20"/>
              </w:rPr>
            </w:pPr>
            <w:r w:rsidRPr="00EE50EA">
              <w:rPr>
                <w:rFonts w:ascii="Verdana" w:hAnsi="Verdana" w:cs="Arial"/>
                <w:sz w:val="20"/>
              </w:rPr>
              <w:t xml:space="preserve"> Reorganizar a Rede de </w:t>
            </w:r>
            <w:proofErr w:type="spellStart"/>
            <w:r w:rsidRPr="00EE50EA">
              <w:rPr>
                <w:rFonts w:ascii="Verdana" w:hAnsi="Verdana" w:cs="Arial"/>
                <w:sz w:val="20"/>
              </w:rPr>
              <w:t>Cerest</w:t>
            </w:r>
            <w:proofErr w:type="spellEnd"/>
            <w:r w:rsidRPr="00EE50EA">
              <w:rPr>
                <w:rFonts w:ascii="Verdana" w:hAnsi="Verdana" w:cs="Arial"/>
                <w:sz w:val="20"/>
              </w:rPr>
              <w:t xml:space="preserve"> Estadual com base na </w:t>
            </w:r>
            <w:proofErr w:type="spellStart"/>
            <w:r w:rsidRPr="00EE50EA">
              <w:rPr>
                <w:rFonts w:ascii="Verdana" w:hAnsi="Verdana" w:cs="Arial"/>
                <w:sz w:val="20"/>
              </w:rPr>
              <w:t>Renast</w:t>
            </w:r>
            <w:proofErr w:type="spellEnd"/>
            <w:r w:rsidRPr="00EE50EA">
              <w:rPr>
                <w:rFonts w:ascii="Verdana" w:hAnsi="Verdana" w:cs="Arial"/>
                <w:sz w:val="20"/>
              </w:rPr>
              <w:t xml:space="preserve"> e na Política Nacional da Saúde do Trabalhador e da Trabalhadora.</w:t>
            </w:r>
          </w:p>
        </w:tc>
      </w:tr>
      <w:tr w:rsidR="00A960C6" w:rsidRPr="00EE50EA" w:rsidTr="00792D71">
        <w:trPr>
          <w:trHeight w:val="381"/>
        </w:trPr>
        <w:tc>
          <w:tcPr>
            <w:tcW w:w="5000" w:type="pct"/>
          </w:tcPr>
          <w:p w:rsidR="00A960C6" w:rsidRPr="00EE50EA" w:rsidRDefault="00A960C6" w:rsidP="00792D71">
            <w:pPr>
              <w:spacing w:before="10" w:after="10" w:line="10" w:lineRule="atLeast"/>
              <w:rPr>
                <w:rFonts w:ascii="Verdana" w:hAnsi="Verdana"/>
                <w:strike/>
                <w:sz w:val="20"/>
                <w:szCs w:val="20"/>
              </w:rPr>
            </w:pPr>
            <w:r w:rsidRPr="00EE50EA">
              <w:rPr>
                <w:rFonts w:ascii="Verdana" w:hAnsi="Verdana"/>
                <w:sz w:val="20"/>
                <w:szCs w:val="20"/>
              </w:rPr>
              <w:t xml:space="preserve"> Executar de forma integrada as ações da VISA definidas no programa do governo estadual de melhoria do ambiente de negócios com segurança sanitária  </w:t>
            </w:r>
          </w:p>
        </w:tc>
      </w:tr>
      <w:tr w:rsidR="00A960C6" w:rsidRPr="00EE50EA" w:rsidTr="00792D71">
        <w:trPr>
          <w:trHeight w:val="381"/>
        </w:trPr>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Fazer a gestão do risco sanitário em 85% dos serviços, produtos e ambientes de trabalho.</w:t>
            </w:r>
          </w:p>
        </w:tc>
      </w:tr>
      <w:tr w:rsidR="00A960C6" w:rsidRPr="00EE50EA" w:rsidTr="00792D71">
        <w:trPr>
          <w:trHeight w:val="381"/>
        </w:trPr>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shd w:val="clear" w:color="auto" w:fill="FFFFFF"/>
              </w:rPr>
              <w:t xml:space="preserve"> Implantar a Gestão da Qualidade na Vigilância Sanitária do Espírito Santo.</w:t>
            </w:r>
          </w:p>
        </w:tc>
      </w:tr>
      <w:tr w:rsidR="00A960C6" w:rsidRPr="00EE50EA" w:rsidTr="00792D71">
        <w:trPr>
          <w:trHeight w:val="381"/>
        </w:trPr>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 xml:space="preserve"> Implantar do Programa Estadual de Segurança do Paciente em estabelecimentos de assistência à saúde.</w:t>
            </w:r>
          </w:p>
        </w:tc>
      </w:tr>
      <w:tr w:rsidR="00A960C6" w:rsidRPr="00EE50EA" w:rsidTr="00792D71">
        <w:trPr>
          <w:trHeight w:val="591"/>
        </w:trPr>
        <w:tc>
          <w:tcPr>
            <w:tcW w:w="5000" w:type="pct"/>
          </w:tcPr>
          <w:p w:rsidR="00A960C6" w:rsidRPr="00EE50EA" w:rsidRDefault="00A960C6" w:rsidP="00792D71">
            <w:pPr>
              <w:spacing w:before="10" w:after="10" w:line="10" w:lineRule="atLeast"/>
              <w:rPr>
                <w:rFonts w:ascii="Verdana" w:hAnsi="Verdana"/>
                <w:sz w:val="20"/>
                <w:szCs w:val="20"/>
                <w:shd w:val="clear" w:color="auto" w:fill="FFFFFF"/>
              </w:rPr>
            </w:pPr>
            <w:r w:rsidRPr="00EE50EA">
              <w:rPr>
                <w:rFonts w:ascii="Verdana" w:hAnsi="Verdana"/>
                <w:sz w:val="20"/>
                <w:szCs w:val="20"/>
                <w:shd w:val="clear" w:color="auto" w:fill="FFFFFF"/>
              </w:rPr>
              <w:t xml:space="preserve"> Ampliar as ações do programa estadual de monitoramento de resíduos de agrotóxicos em alimentos de origem vegetal no Espírito Santo até dezembro de 2018.</w:t>
            </w:r>
          </w:p>
        </w:tc>
      </w:tr>
      <w:tr w:rsidR="00A960C6" w:rsidRPr="00EE50EA" w:rsidTr="00792D71">
        <w:trPr>
          <w:trHeight w:val="381"/>
        </w:trPr>
        <w:tc>
          <w:tcPr>
            <w:tcW w:w="5000" w:type="pct"/>
          </w:tcPr>
          <w:p w:rsidR="00A960C6" w:rsidRPr="00EE50EA" w:rsidRDefault="00A960C6" w:rsidP="00792D71">
            <w:pPr>
              <w:spacing w:before="10" w:after="10" w:line="10" w:lineRule="atLeast"/>
              <w:rPr>
                <w:rFonts w:ascii="Verdana" w:hAnsi="Verdana"/>
                <w:sz w:val="20"/>
                <w:szCs w:val="20"/>
              </w:rPr>
            </w:pPr>
            <w:r w:rsidRPr="00EE50EA">
              <w:rPr>
                <w:rFonts w:ascii="Verdana" w:hAnsi="Verdana"/>
                <w:sz w:val="20"/>
                <w:szCs w:val="20"/>
              </w:rPr>
              <w:t>Descentralizar gradualmente, as ações de vigilância para as Superintendências Regionais de Saúde</w:t>
            </w:r>
          </w:p>
        </w:tc>
      </w:tr>
    </w:tbl>
    <w:p w:rsidR="00A960C6" w:rsidRPr="00EE50EA" w:rsidRDefault="00A960C6" w:rsidP="00A960C6">
      <w:pPr>
        <w:jc w:val="both"/>
        <w:rPr>
          <w:rFonts w:ascii="Verdana" w:hAnsi="Verdana"/>
          <w:b/>
          <w:sz w:val="20"/>
          <w:szCs w:val="20"/>
          <w:shd w:val="clear" w:color="auto" w:fill="FFFFFF"/>
        </w:rPr>
      </w:pPr>
    </w:p>
    <w:p w:rsidR="00A960C6" w:rsidRPr="00EE50EA" w:rsidRDefault="00A960C6" w:rsidP="00A960C6">
      <w:pPr>
        <w:jc w:val="both"/>
        <w:rPr>
          <w:rFonts w:ascii="Verdana" w:hAnsi="Verdana"/>
          <w:b/>
          <w:sz w:val="20"/>
          <w:szCs w:val="20"/>
          <w:u w:val="single"/>
        </w:rPr>
      </w:pPr>
      <w:r w:rsidRPr="00EE50EA">
        <w:rPr>
          <w:rFonts w:ascii="Verdana" w:hAnsi="Verdana"/>
          <w:b/>
          <w:sz w:val="20"/>
          <w:szCs w:val="20"/>
          <w:u w:val="single"/>
        </w:rPr>
        <w:t xml:space="preserve">Diretriz IV </w:t>
      </w:r>
      <w:r w:rsidRPr="00EE50EA">
        <w:rPr>
          <w:rFonts w:ascii="Verdana" w:hAnsi="Verdana"/>
          <w:b/>
          <w:iCs/>
          <w:sz w:val="20"/>
          <w:szCs w:val="20"/>
        </w:rPr>
        <w:t>–</w:t>
      </w:r>
      <w:r w:rsidRPr="00EE50EA">
        <w:rPr>
          <w:rFonts w:ascii="Verdana" w:eastAsia="Calibri" w:hAnsi="Verdana"/>
          <w:b/>
          <w:sz w:val="20"/>
          <w:szCs w:val="20"/>
        </w:rPr>
        <w:t xml:space="preserve"> Desenvolver mecanismos de regulação que fortaleçam a governança da gestão estadual sobre a prestação de serviço no SUS do ES.</w:t>
      </w:r>
    </w:p>
    <w:p w:rsidR="00A960C6" w:rsidRPr="00EE50EA" w:rsidRDefault="00A960C6" w:rsidP="00A960C6">
      <w:pPr>
        <w:jc w:val="both"/>
        <w:rPr>
          <w:rFonts w:ascii="Verdana" w:eastAsia="Calibri" w:hAnsi="Verdana"/>
          <w:b/>
          <w:sz w:val="20"/>
          <w:szCs w:val="20"/>
        </w:rPr>
      </w:pPr>
    </w:p>
    <w:p w:rsidR="00A960C6" w:rsidRPr="00EE50EA" w:rsidRDefault="00A960C6" w:rsidP="00A960C6">
      <w:pPr>
        <w:jc w:val="both"/>
        <w:rPr>
          <w:rFonts w:ascii="Verdana" w:hAnsi="Verdana"/>
          <w:bCs/>
          <w:sz w:val="20"/>
          <w:szCs w:val="20"/>
        </w:rPr>
      </w:pPr>
      <w:r w:rsidRPr="00EE50EA">
        <w:rPr>
          <w:rFonts w:ascii="Verdana" w:hAnsi="Verdana"/>
          <w:b/>
          <w:iCs/>
          <w:sz w:val="20"/>
          <w:szCs w:val="20"/>
          <w:u w:val="single"/>
        </w:rPr>
        <w:t>Objetivo</w:t>
      </w:r>
      <w:r w:rsidRPr="00EE50EA">
        <w:rPr>
          <w:rFonts w:ascii="Verdana" w:hAnsi="Verdana"/>
          <w:b/>
          <w:iCs/>
          <w:sz w:val="20"/>
          <w:szCs w:val="20"/>
        </w:rPr>
        <w:t xml:space="preserve"> – </w:t>
      </w:r>
      <w:r w:rsidRPr="00EE50EA">
        <w:rPr>
          <w:rFonts w:ascii="Verdana" w:hAnsi="Verdana"/>
          <w:bCs/>
          <w:sz w:val="20"/>
          <w:szCs w:val="20"/>
        </w:rPr>
        <w:t>Qualificar o acesso do cidadão às ações e aos serviços de saúde especializados, oportunamente, mediante processos regulatórios capazes de resguardar a equidade e a integralidade na atenção à saúde</w:t>
      </w:r>
      <w:r w:rsidRPr="00EE50EA">
        <w:rPr>
          <w:rFonts w:ascii="Verdana" w:hAnsi="Verdana"/>
          <w:sz w:val="20"/>
          <w:szCs w:val="20"/>
        </w:rPr>
        <w:t xml:space="preserve"> </w:t>
      </w:r>
      <w:r w:rsidRPr="00EE50EA">
        <w:rPr>
          <w:rFonts w:ascii="Verdana" w:hAnsi="Verdana"/>
          <w:bCs/>
          <w:sz w:val="20"/>
          <w:szCs w:val="20"/>
        </w:rPr>
        <w:t>enquanto princípios valorativos do SUS.</w:t>
      </w:r>
    </w:p>
    <w:p w:rsidR="00A960C6" w:rsidRPr="00EE50EA" w:rsidRDefault="00A960C6" w:rsidP="00A960C6">
      <w:pPr>
        <w:jc w:val="both"/>
        <w:rPr>
          <w:rFonts w:ascii="Verdana" w:hAnsi="Verdana"/>
          <w:i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1"/>
      </w:tblGrid>
      <w:tr w:rsidR="00A960C6" w:rsidRPr="00EE50EA" w:rsidTr="00792D71">
        <w:trPr>
          <w:jc w:val="center"/>
        </w:trPr>
        <w:tc>
          <w:tcPr>
            <w:tcW w:w="5000" w:type="pct"/>
            <w:shd w:val="clear" w:color="auto" w:fill="808080"/>
          </w:tcPr>
          <w:p w:rsidR="00A960C6" w:rsidRPr="00EE50EA" w:rsidRDefault="00A960C6" w:rsidP="00792D71">
            <w:pPr>
              <w:jc w:val="both"/>
              <w:rPr>
                <w:rFonts w:ascii="Verdana" w:hAnsi="Verdana"/>
                <w:b/>
                <w:sz w:val="20"/>
                <w:szCs w:val="20"/>
              </w:rPr>
            </w:pPr>
            <w:r w:rsidRPr="00EE50EA">
              <w:rPr>
                <w:rFonts w:ascii="Verdana" w:hAnsi="Verdana"/>
                <w:b/>
                <w:sz w:val="20"/>
                <w:szCs w:val="20"/>
              </w:rPr>
              <w:t>Metas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Aprimorar a </w:t>
            </w:r>
            <w:proofErr w:type="spellStart"/>
            <w:r w:rsidRPr="00EE50EA">
              <w:rPr>
                <w:rFonts w:ascii="Verdana" w:hAnsi="Verdana"/>
                <w:sz w:val="20"/>
                <w:szCs w:val="20"/>
              </w:rPr>
              <w:t>contratualização</w:t>
            </w:r>
            <w:proofErr w:type="spellEnd"/>
            <w:r w:rsidRPr="00EE50EA">
              <w:rPr>
                <w:rFonts w:ascii="Verdana" w:hAnsi="Verdana"/>
                <w:sz w:val="20"/>
                <w:szCs w:val="20"/>
              </w:rPr>
              <w:t xml:space="preserve"> dos serviços de saúde da rede complementar ao SUS, de forma regionalizada.</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Monitorar </w:t>
            </w:r>
            <w:proofErr w:type="gramStart"/>
            <w:r w:rsidRPr="00EE50EA">
              <w:rPr>
                <w:rFonts w:ascii="Verdana" w:hAnsi="Verdana"/>
                <w:sz w:val="20"/>
                <w:szCs w:val="20"/>
              </w:rPr>
              <w:t>os Contratos de Gestão (CG) celebrado com as OSS</w:t>
            </w:r>
            <w:proofErr w:type="gramEnd"/>
            <w:r w:rsidRPr="00EE50EA">
              <w:rPr>
                <w:rFonts w:ascii="Verdana" w:hAnsi="Verdana"/>
                <w:sz w:val="20"/>
                <w:szCs w:val="20"/>
              </w:rPr>
              <w:t>, os convênios com os hospitais filantrópicos, os termos de fomento com os hospitais conveniados e os contratos com as unidades da rede estadual de saúde visando o alcance no mínimo de 85% das metas quantitativas e qualitativas.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proofErr w:type="gramStart"/>
            <w:r w:rsidRPr="00EE50EA">
              <w:rPr>
                <w:rFonts w:ascii="Verdana" w:hAnsi="Verdana"/>
                <w:sz w:val="20"/>
                <w:szCs w:val="20"/>
              </w:rPr>
              <w:t>Implementar</w:t>
            </w:r>
            <w:proofErr w:type="gramEnd"/>
            <w:r w:rsidRPr="00EE50EA">
              <w:rPr>
                <w:rFonts w:ascii="Verdana" w:hAnsi="Verdana"/>
                <w:sz w:val="20"/>
                <w:szCs w:val="20"/>
              </w:rPr>
              <w:t xml:space="preserve"> o controle e avaliação da  produção dos prestadores de  serviços assistenciais sob gestão estadual.</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Operar, alimentar e fazer a gestão</w:t>
            </w:r>
            <w:proofErr w:type="gramStart"/>
            <w:r w:rsidRPr="00EE50EA">
              <w:rPr>
                <w:rFonts w:ascii="Verdana" w:hAnsi="Verdana"/>
                <w:color w:val="FF0000"/>
                <w:sz w:val="20"/>
                <w:szCs w:val="20"/>
              </w:rPr>
              <w:t xml:space="preserve"> </w:t>
            </w:r>
            <w:r w:rsidRPr="00EE50EA">
              <w:rPr>
                <w:rFonts w:ascii="Verdana" w:hAnsi="Verdana"/>
                <w:sz w:val="20"/>
                <w:szCs w:val="20"/>
              </w:rPr>
              <w:t xml:space="preserve"> </w:t>
            </w:r>
            <w:proofErr w:type="gramEnd"/>
            <w:r w:rsidRPr="00EE50EA">
              <w:rPr>
                <w:rFonts w:ascii="Verdana" w:hAnsi="Verdana"/>
                <w:sz w:val="20"/>
                <w:szCs w:val="20"/>
              </w:rPr>
              <w:t>da base estadual dos  sistemas de informação  SIA, SIHD e CNES.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Habilitar 100% dos serviços de Alta Complexidade Ambulatoriais e Hospitalares junto ao Ministério da Saúde, tanto da rede própria quanto da rede complementar ao SUS estadual. </w:t>
            </w:r>
          </w:p>
        </w:tc>
      </w:tr>
      <w:tr w:rsidR="00A960C6" w:rsidRPr="00EE50EA" w:rsidTr="00792D71">
        <w:trPr>
          <w:jc w:val="center"/>
        </w:trPr>
        <w:tc>
          <w:tcPr>
            <w:tcW w:w="5000" w:type="pct"/>
          </w:tcPr>
          <w:p w:rsidR="00A960C6" w:rsidRPr="00EE50EA" w:rsidRDefault="00A960C6" w:rsidP="00792D71">
            <w:pPr>
              <w:jc w:val="both"/>
              <w:rPr>
                <w:rFonts w:ascii="Verdana" w:hAnsi="Verdana"/>
                <w:bCs/>
                <w:sz w:val="20"/>
                <w:szCs w:val="20"/>
              </w:rPr>
            </w:pPr>
            <w:proofErr w:type="gramStart"/>
            <w:r w:rsidRPr="00EE50EA">
              <w:rPr>
                <w:rFonts w:ascii="Verdana" w:hAnsi="Verdana"/>
                <w:bCs/>
                <w:sz w:val="20"/>
                <w:szCs w:val="20"/>
              </w:rPr>
              <w:t>Implementar</w:t>
            </w:r>
            <w:proofErr w:type="gramEnd"/>
            <w:r w:rsidRPr="00EE50EA">
              <w:rPr>
                <w:rFonts w:ascii="Verdana" w:hAnsi="Verdana"/>
                <w:bCs/>
                <w:sz w:val="20"/>
                <w:szCs w:val="20"/>
              </w:rPr>
              <w:t xml:space="preserve"> fluxo do processo de habilitação dos serviços de alta complexidade no estado do Espírito Santo. </w:t>
            </w:r>
          </w:p>
        </w:tc>
      </w:tr>
      <w:tr w:rsidR="00A960C6" w:rsidRPr="00EE50EA" w:rsidTr="00792D71">
        <w:trPr>
          <w:jc w:val="center"/>
        </w:trPr>
        <w:tc>
          <w:tcPr>
            <w:tcW w:w="5000" w:type="pct"/>
          </w:tcPr>
          <w:p w:rsidR="00A960C6" w:rsidRPr="00EE50EA" w:rsidRDefault="00A960C6" w:rsidP="00792D71">
            <w:pPr>
              <w:jc w:val="both"/>
              <w:rPr>
                <w:rFonts w:ascii="Verdana" w:hAnsi="Verdana"/>
                <w:bCs/>
                <w:sz w:val="20"/>
                <w:szCs w:val="20"/>
              </w:rPr>
            </w:pPr>
            <w:r w:rsidRPr="00EE50EA">
              <w:rPr>
                <w:rFonts w:ascii="Verdana" w:hAnsi="Verdana"/>
                <w:bCs/>
                <w:sz w:val="20"/>
                <w:szCs w:val="20"/>
              </w:rPr>
              <w:t xml:space="preserve">Informatizar do processo de Autorização de Internação Hospitalar (AIH), Procedimentos Ambulatoriais de Alta Complexidade (APAC) e Procedimentos Ambulatoriais de média complexidade selecionados (BPAI) realizados nos estabelecimentos sob gestão estadual. </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Promover articulações junto aos </w:t>
            </w:r>
            <w:proofErr w:type="gramStart"/>
            <w:r w:rsidRPr="00EE50EA">
              <w:rPr>
                <w:rFonts w:ascii="Verdana" w:hAnsi="Verdana"/>
                <w:sz w:val="20"/>
                <w:szCs w:val="20"/>
              </w:rPr>
              <w:t>8</w:t>
            </w:r>
            <w:proofErr w:type="gramEnd"/>
            <w:r w:rsidRPr="00EE50EA">
              <w:rPr>
                <w:rFonts w:ascii="Verdana" w:hAnsi="Verdana"/>
                <w:sz w:val="20"/>
                <w:szCs w:val="20"/>
              </w:rPr>
              <w:t xml:space="preserve"> municípios grandes executores de ações e serviços de saúde da Programação Assistencial para a gestão compartilhada da regulação do acesso das tecnologias assistenciais especializadas.</w:t>
            </w:r>
          </w:p>
        </w:tc>
      </w:tr>
      <w:tr w:rsidR="00A960C6" w:rsidRPr="00EE50EA" w:rsidTr="00792D71">
        <w:trPr>
          <w:jc w:val="center"/>
        </w:trPr>
        <w:tc>
          <w:tcPr>
            <w:tcW w:w="5000" w:type="pct"/>
          </w:tcPr>
          <w:p w:rsidR="00A960C6" w:rsidRPr="00EE50EA" w:rsidRDefault="00A960C6" w:rsidP="00792D71">
            <w:pPr>
              <w:jc w:val="both"/>
              <w:rPr>
                <w:rFonts w:ascii="Verdana" w:hAnsi="Verdana"/>
                <w:b/>
                <w:sz w:val="20"/>
                <w:szCs w:val="20"/>
              </w:rPr>
            </w:pPr>
            <w:proofErr w:type="spellStart"/>
            <w:r w:rsidRPr="00EE50EA">
              <w:rPr>
                <w:rFonts w:ascii="Verdana" w:hAnsi="Verdana"/>
                <w:sz w:val="20"/>
                <w:szCs w:val="20"/>
              </w:rPr>
              <w:t>Reconfigurar</w:t>
            </w:r>
            <w:proofErr w:type="spellEnd"/>
            <w:r w:rsidRPr="00EE50EA">
              <w:rPr>
                <w:rFonts w:ascii="Verdana" w:hAnsi="Verdana"/>
                <w:sz w:val="20"/>
                <w:szCs w:val="20"/>
              </w:rPr>
              <w:t xml:space="preserve"> a política regulatória assistencial e elaborar o Plano Estadual de Regulação do Acesso para a garantia do direito cidadão de acesso às ações e serviços de saúde oportunamente.</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Implantar um Complexo Regulador Estadual integrando as Centrais de Regulação de Internações, de Consultas e Exames Especializados, de Notificação, Captação e Distribuição de Órgãos (CNCDO), atenção pré-hospitalar às urgências e regulação da alta complexidade para desenvolverem uma ação conjunta para alcançar efeito sinérgico em situações complexas relativas à defesa da vida dos usuários do SUS.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Aumentar o número de doações de órgãos e tecidos em 5 % ao ano </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proofErr w:type="spellStart"/>
            <w:r w:rsidRPr="00EE50EA">
              <w:rPr>
                <w:rFonts w:ascii="Verdana" w:hAnsi="Verdana"/>
                <w:sz w:val="20"/>
                <w:szCs w:val="20"/>
              </w:rPr>
              <w:t>Ressignificar</w:t>
            </w:r>
            <w:proofErr w:type="spellEnd"/>
            <w:r w:rsidRPr="00EE50EA">
              <w:rPr>
                <w:rFonts w:ascii="Verdana" w:hAnsi="Verdana"/>
                <w:sz w:val="20"/>
                <w:szCs w:val="20"/>
              </w:rPr>
              <w:t xml:space="preserve"> a supervisão assistencial como estratégia de apoio à gestão e à regulação do acesso como meio para qualificar a assistência individual </w:t>
            </w:r>
            <w:r w:rsidRPr="00EE50EA">
              <w:rPr>
                <w:rFonts w:ascii="Verdana" w:hAnsi="Verdana"/>
                <w:i/>
                <w:sz w:val="20"/>
                <w:szCs w:val="20"/>
              </w:rPr>
              <w:t>in loco</w:t>
            </w:r>
            <w:r w:rsidRPr="00EE50EA">
              <w:rPr>
                <w:rFonts w:ascii="Verdana" w:hAnsi="Verdana"/>
                <w:sz w:val="20"/>
                <w:szCs w:val="20"/>
              </w:rPr>
              <w:t xml:space="preserve"> aos usuários sob atendimento ambulatorial e 100% em regime de internação.</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proofErr w:type="spellStart"/>
            <w:r w:rsidRPr="00EE50EA">
              <w:rPr>
                <w:rFonts w:ascii="Verdana" w:hAnsi="Verdana"/>
                <w:sz w:val="20"/>
                <w:szCs w:val="20"/>
              </w:rPr>
              <w:t>Contratualizar</w:t>
            </w:r>
            <w:proofErr w:type="spellEnd"/>
            <w:r w:rsidRPr="00EE50EA">
              <w:rPr>
                <w:rFonts w:ascii="Verdana" w:hAnsi="Verdana"/>
                <w:sz w:val="20"/>
                <w:szCs w:val="20"/>
              </w:rPr>
              <w:t xml:space="preserve"> 100% dos prestadores de serviços assistenciais sob gestão estadual.</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Implantar</w:t>
            </w:r>
            <w:proofErr w:type="gramStart"/>
            <w:r w:rsidRPr="00EE50EA">
              <w:rPr>
                <w:rFonts w:ascii="Verdana" w:hAnsi="Verdana"/>
                <w:sz w:val="20"/>
                <w:szCs w:val="20"/>
              </w:rPr>
              <w:t xml:space="preserve">  </w:t>
            </w:r>
            <w:proofErr w:type="gramEnd"/>
            <w:r w:rsidRPr="00EE50EA">
              <w:rPr>
                <w:rFonts w:ascii="Verdana" w:hAnsi="Verdana"/>
                <w:sz w:val="20"/>
                <w:szCs w:val="20"/>
              </w:rPr>
              <w:t>contrato de metas em 100% dos serviços ambulatoriais e hospitalares da rede própria estadual.</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proofErr w:type="gramStart"/>
            <w:r w:rsidRPr="00EE50EA">
              <w:rPr>
                <w:rFonts w:ascii="Verdana" w:hAnsi="Verdana"/>
                <w:sz w:val="20"/>
                <w:szCs w:val="20"/>
              </w:rPr>
              <w:t>Implementar</w:t>
            </w:r>
            <w:proofErr w:type="gramEnd"/>
            <w:r w:rsidRPr="00EE50EA">
              <w:rPr>
                <w:rFonts w:ascii="Verdana" w:hAnsi="Verdana"/>
                <w:sz w:val="20"/>
                <w:szCs w:val="20"/>
              </w:rPr>
              <w:t xml:space="preserve">  novos modelos de gestão em pelo menos 20% dos hospitais e/ou serviços </w:t>
            </w:r>
            <w:proofErr w:type="spellStart"/>
            <w:r w:rsidRPr="00EE50EA">
              <w:rPr>
                <w:rFonts w:ascii="Verdana" w:hAnsi="Verdana"/>
                <w:sz w:val="20"/>
                <w:szCs w:val="20"/>
              </w:rPr>
              <w:t>contratualizados</w:t>
            </w:r>
            <w:proofErr w:type="spellEnd"/>
            <w:r w:rsidRPr="00EE50EA">
              <w:rPr>
                <w:rFonts w:ascii="Verdana" w:hAnsi="Verdana"/>
                <w:sz w:val="20"/>
                <w:szCs w:val="20"/>
              </w:rPr>
              <w:t xml:space="preserve"> pela SESA, a partir dos estudos realizados em parceria com a SEGER.</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Implantar os Núcleos de Regulação Ambulatorial nas Regiões de Saúde.</w:t>
            </w:r>
          </w:p>
        </w:tc>
      </w:tr>
    </w:tbl>
    <w:p w:rsidR="00A960C6" w:rsidRPr="00EE50EA" w:rsidRDefault="00A960C6" w:rsidP="00A960C6">
      <w:pPr>
        <w:jc w:val="both"/>
        <w:rPr>
          <w:rFonts w:ascii="Verdana" w:hAnsi="Verdana"/>
          <w:b/>
          <w:sz w:val="20"/>
          <w:szCs w:val="20"/>
          <w:u w:val="single"/>
        </w:rPr>
      </w:pPr>
    </w:p>
    <w:p w:rsidR="00A960C6" w:rsidRPr="00EE50EA" w:rsidRDefault="00A960C6" w:rsidP="00A960C6">
      <w:pPr>
        <w:jc w:val="both"/>
        <w:rPr>
          <w:rFonts w:ascii="Verdana" w:hAnsi="Verdana"/>
          <w:b/>
          <w:sz w:val="20"/>
          <w:szCs w:val="20"/>
        </w:rPr>
      </w:pPr>
      <w:r w:rsidRPr="00EE50EA">
        <w:rPr>
          <w:rFonts w:ascii="Verdana" w:hAnsi="Verdana"/>
          <w:b/>
          <w:sz w:val="20"/>
          <w:szCs w:val="20"/>
          <w:u w:val="single"/>
        </w:rPr>
        <w:t xml:space="preserve">Diretriz V </w:t>
      </w:r>
      <w:r w:rsidRPr="00EE50EA">
        <w:rPr>
          <w:rFonts w:ascii="Verdana" w:hAnsi="Verdana"/>
          <w:b/>
          <w:iCs/>
          <w:sz w:val="20"/>
          <w:szCs w:val="20"/>
        </w:rPr>
        <w:t>–</w:t>
      </w:r>
      <w:r w:rsidRPr="00EE50EA">
        <w:rPr>
          <w:rFonts w:ascii="Verdana" w:hAnsi="Verdana"/>
          <w:b/>
          <w:sz w:val="20"/>
          <w:szCs w:val="20"/>
        </w:rPr>
        <w:t xml:space="preserve"> </w:t>
      </w:r>
      <w:proofErr w:type="gramStart"/>
      <w:r w:rsidRPr="00EE50EA">
        <w:rPr>
          <w:rFonts w:ascii="Verdana" w:eastAsia="Calibri" w:hAnsi="Verdana"/>
          <w:b/>
          <w:sz w:val="20"/>
          <w:szCs w:val="20"/>
        </w:rPr>
        <w:t>I</w:t>
      </w:r>
      <w:r w:rsidRPr="00EE50EA">
        <w:rPr>
          <w:rFonts w:ascii="Verdana" w:hAnsi="Verdana"/>
          <w:b/>
          <w:sz w:val="20"/>
          <w:szCs w:val="20"/>
        </w:rPr>
        <w:t>mplementar</w:t>
      </w:r>
      <w:proofErr w:type="gramEnd"/>
      <w:r w:rsidRPr="00EE50EA">
        <w:rPr>
          <w:rFonts w:ascii="Verdana" w:hAnsi="Verdana"/>
          <w:b/>
          <w:sz w:val="20"/>
          <w:szCs w:val="20"/>
        </w:rPr>
        <w:t xml:space="preserve"> uma política de gestão estratégica e inovadora com foco em resultados para o usuário e sustentada nos princípios da administração pública. </w:t>
      </w:r>
    </w:p>
    <w:p w:rsidR="00A960C6" w:rsidRPr="00EE50EA" w:rsidRDefault="00A960C6" w:rsidP="00A960C6">
      <w:pPr>
        <w:jc w:val="both"/>
        <w:rPr>
          <w:rFonts w:ascii="Verdana" w:hAnsi="Verdana"/>
          <w:b/>
          <w:sz w:val="20"/>
          <w:szCs w:val="20"/>
        </w:rPr>
      </w:pPr>
    </w:p>
    <w:p w:rsidR="00A960C6" w:rsidRPr="00EE50EA" w:rsidRDefault="00A960C6" w:rsidP="00A960C6">
      <w:pPr>
        <w:shd w:val="clear" w:color="auto" w:fill="FFFFFF"/>
        <w:jc w:val="both"/>
        <w:rPr>
          <w:rFonts w:ascii="Verdana" w:hAnsi="Verdana"/>
          <w:sz w:val="20"/>
          <w:szCs w:val="20"/>
        </w:rPr>
      </w:pPr>
      <w:r w:rsidRPr="00EE50EA">
        <w:rPr>
          <w:rFonts w:ascii="Verdana" w:hAnsi="Verdana"/>
          <w:b/>
          <w:iCs/>
          <w:sz w:val="20"/>
          <w:szCs w:val="20"/>
          <w:u w:val="single"/>
        </w:rPr>
        <w:t>Objetivo 1 –</w:t>
      </w:r>
      <w:r w:rsidRPr="00EE50EA">
        <w:rPr>
          <w:rFonts w:ascii="Verdana" w:hAnsi="Verdana"/>
          <w:b/>
          <w:iCs/>
          <w:sz w:val="20"/>
          <w:szCs w:val="20"/>
        </w:rPr>
        <w:t xml:space="preserve"> </w:t>
      </w:r>
      <w:proofErr w:type="gramStart"/>
      <w:r w:rsidRPr="00EE50EA">
        <w:rPr>
          <w:rFonts w:ascii="Verdana" w:hAnsi="Verdana"/>
          <w:sz w:val="20"/>
          <w:szCs w:val="20"/>
        </w:rPr>
        <w:t>Implementar</w:t>
      </w:r>
      <w:proofErr w:type="gramEnd"/>
      <w:r w:rsidRPr="00EE50EA">
        <w:rPr>
          <w:rFonts w:ascii="Verdana" w:hAnsi="Verdana"/>
          <w:sz w:val="20"/>
          <w:szCs w:val="20"/>
        </w:rPr>
        <w:t xml:space="preserve"> práticas de gestão estratégica e de gerenciamento de projetos e processos capazes de desenvolver uma gestão empreendedora e orientada para resultados em todos os setores da SESA, proporcionando maior eficiência na entrega de resultados à sociedade e uma cultura organizacional que busque a máxima eficiência na gestão dos recursos disponíveis.</w:t>
      </w:r>
    </w:p>
    <w:p w:rsidR="00A960C6" w:rsidRPr="00EE50EA" w:rsidRDefault="00A960C6" w:rsidP="00A960C6">
      <w:pPr>
        <w:jc w:val="both"/>
        <w:rPr>
          <w:rFonts w:ascii="Verdana" w:eastAsia="Calibri" w:hAnsi="Verdana"/>
          <w:sz w:val="20"/>
          <w:szCs w:val="20"/>
        </w:rPr>
      </w:pPr>
      <w:r w:rsidRPr="00EE50EA">
        <w:rPr>
          <w:rFonts w:ascii="Verdana" w:hAnsi="Verdana"/>
          <w:b/>
          <w:iCs/>
          <w:sz w:val="20"/>
          <w:szCs w:val="20"/>
          <w:u w:val="single"/>
        </w:rPr>
        <w:t xml:space="preserve">Objetivo </w:t>
      </w:r>
      <w:r w:rsidRPr="00EE50EA">
        <w:rPr>
          <w:rFonts w:ascii="Verdana" w:hAnsi="Verdana"/>
          <w:b/>
          <w:sz w:val="20"/>
          <w:szCs w:val="20"/>
          <w:u w:val="single"/>
        </w:rPr>
        <w:t xml:space="preserve">2 </w:t>
      </w:r>
      <w:r w:rsidRPr="00EE50EA">
        <w:rPr>
          <w:rFonts w:ascii="Verdana" w:hAnsi="Verdana"/>
          <w:b/>
          <w:iCs/>
          <w:sz w:val="20"/>
          <w:szCs w:val="20"/>
          <w:u w:val="single"/>
        </w:rPr>
        <w:t>–</w:t>
      </w:r>
      <w:r w:rsidRPr="00EE50EA">
        <w:rPr>
          <w:rFonts w:ascii="Verdana" w:eastAsia="Calibri" w:hAnsi="Verdana"/>
          <w:b/>
          <w:sz w:val="20"/>
          <w:szCs w:val="20"/>
        </w:rPr>
        <w:t xml:space="preserve"> </w:t>
      </w:r>
      <w:r w:rsidRPr="00EE50EA">
        <w:rPr>
          <w:rFonts w:ascii="Verdana" w:eastAsia="Calibri" w:hAnsi="Verdana"/>
          <w:sz w:val="20"/>
          <w:szCs w:val="20"/>
        </w:rPr>
        <w:t>Consolidação da Gestão e Governança das políticas públicas no SUS – ES, com ênfase no processo de regionalização, responsabilidade de gestão e na participação efetiva dos atores sociais envolvidos na produção da saúde.</w:t>
      </w:r>
    </w:p>
    <w:p w:rsidR="00A960C6" w:rsidRPr="00EE50EA" w:rsidRDefault="00A960C6" w:rsidP="00A960C6">
      <w:pPr>
        <w:jc w:val="both"/>
        <w:rPr>
          <w:rFonts w:ascii="Verdana" w:eastAsia="Calibri" w:hAnsi="Verdan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1"/>
      </w:tblGrid>
      <w:tr w:rsidR="00A960C6" w:rsidRPr="00EE50EA" w:rsidTr="00792D71">
        <w:trPr>
          <w:jc w:val="center"/>
        </w:trPr>
        <w:tc>
          <w:tcPr>
            <w:tcW w:w="5000" w:type="pct"/>
            <w:shd w:val="clear" w:color="auto" w:fill="808080"/>
          </w:tcPr>
          <w:p w:rsidR="00A960C6" w:rsidRPr="00EE50EA" w:rsidRDefault="00A960C6" w:rsidP="00792D71">
            <w:pPr>
              <w:jc w:val="both"/>
              <w:rPr>
                <w:rFonts w:ascii="Verdana" w:hAnsi="Verdana"/>
                <w:b/>
                <w:sz w:val="20"/>
                <w:szCs w:val="20"/>
              </w:rPr>
            </w:pPr>
            <w:r w:rsidRPr="00EE50EA">
              <w:rPr>
                <w:rFonts w:ascii="Verdana" w:hAnsi="Verdana"/>
                <w:b/>
                <w:sz w:val="20"/>
                <w:szCs w:val="20"/>
              </w:rPr>
              <w:t>Metas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Instituir práticas gerenciais relacionadas com a gestão estratégica de custos e com a sustentabilidade em todas as unidades assistenciais e setores da SESA.</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bCs/>
                <w:sz w:val="20"/>
                <w:szCs w:val="20"/>
              </w:rPr>
              <w:t>Instituir o processo de monitoramento estratégico do Plano Estadual de Saúde.</w:t>
            </w:r>
          </w:p>
        </w:tc>
      </w:tr>
      <w:tr w:rsidR="00A960C6" w:rsidRPr="00EE50EA" w:rsidTr="00792D71">
        <w:trPr>
          <w:jc w:val="center"/>
        </w:trPr>
        <w:tc>
          <w:tcPr>
            <w:tcW w:w="5000" w:type="pct"/>
          </w:tcPr>
          <w:p w:rsidR="00A960C6" w:rsidRPr="00EE50EA" w:rsidRDefault="00A960C6" w:rsidP="00792D71">
            <w:pPr>
              <w:jc w:val="both"/>
              <w:rPr>
                <w:rFonts w:ascii="Verdana" w:hAnsi="Verdana"/>
                <w:bCs/>
                <w:sz w:val="20"/>
                <w:szCs w:val="20"/>
              </w:rPr>
            </w:pPr>
            <w:r w:rsidRPr="00EE50EA">
              <w:rPr>
                <w:rFonts w:ascii="Verdana" w:hAnsi="Verdana"/>
                <w:bCs/>
                <w:sz w:val="20"/>
                <w:szCs w:val="20"/>
              </w:rPr>
              <w:t>Avaliar e monitorar os resultados das políticas publica através dos indicadores de saúde de forma regionalizada.</w:t>
            </w:r>
          </w:p>
        </w:tc>
      </w:tr>
      <w:tr w:rsidR="00A960C6" w:rsidRPr="00EE50EA" w:rsidTr="00792D71">
        <w:trPr>
          <w:jc w:val="center"/>
        </w:trPr>
        <w:tc>
          <w:tcPr>
            <w:tcW w:w="5000" w:type="pct"/>
          </w:tcPr>
          <w:p w:rsidR="00A960C6" w:rsidRPr="00EE50EA" w:rsidRDefault="00A960C6" w:rsidP="00792D71">
            <w:pPr>
              <w:jc w:val="both"/>
              <w:rPr>
                <w:rFonts w:ascii="Verdana" w:hAnsi="Verdana"/>
                <w:bCs/>
                <w:sz w:val="20"/>
                <w:szCs w:val="20"/>
              </w:rPr>
            </w:pPr>
            <w:r w:rsidRPr="00EE50EA">
              <w:rPr>
                <w:rFonts w:ascii="Verdana" w:hAnsi="Verdana"/>
                <w:bCs/>
                <w:sz w:val="20"/>
                <w:szCs w:val="20"/>
              </w:rPr>
              <w:t>Organizar processos, estruturar sistemas e prover suporte tecnológico para gestão da informação favorecendo a tomada de decisões baseada em evidências em âmbito estadual e regional.</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bCs/>
                <w:sz w:val="20"/>
                <w:szCs w:val="20"/>
              </w:rPr>
              <w:t>Adotar estratégias para ampliar a transparência, qualificar a comunicação e disseminar o uso de informações de saúde e de gestão entre usuários, profissionais, gestores do SUS e sociedade em geral.</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Estruturar o escritório de processos na SESA como instrumento para melhoria da gestão orientada para resultados.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Atualizar o código de saúde do estado até dezembro de 2017.</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Realizar o acompanhamento intensivo de 100% dos projetos estruturantes: definição, execução e monitoramento dos resultados.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Estender as boas práticas de gestão de projetos (conceitos, técnicas, ferramentas e atitude) para outras iniciativas além da carteira de projetos estruturantes.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Implantar modelo de gestão pela eficiência e qualificação dos gastos (GMD).</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proofErr w:type="gramStart"/>
            <w:r w:rsidRPr="00EE50EA">
              <w:rPr>
                <w:rFonts w:ascii="Verdana" w:hAnsi="Verdana"/>
                <w:sz w:val="20"/>
                <w:szCs w:val="20"/>
              </w:rPr>
              <w:t>Implementar</w:t>
            </w:r>
            <w:proofErr w:type="gramEnd"/>
            <w:r w:rsidRPr="00EE50EA">
              <w:rPr>
                <w:rFonts w:ascii="Verdana" w:hAnsi="Verdana"/>
                <w:sz w:val="20"/>
                <w:szCs w:val="20"/>
              </w:rPr>
              <w:t xml:space="preserve"> a gestão e regulação de forma centralizada de 100% da frota administrativa.</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Estruturar os sistemas necessários para prover o acesso a informações fidedignas e embasar o processo decisório, no âmbito estadual e regional.</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Providenciar a reestruturação da matriz de comunicação com propósito de centralizar a gestão e </w:t>
            </w:r>
            <w:proofErr w:type="gramStart"/>
            <w:r w:rsidRPr="00EE50EA">
              <w:rPr>
                <w:rFonts w:ascii="Verdana" w:hAnsi="Verdana"/>
                <w:sz w:val="20"/>
                <w:szCs w:val="20"/>
              </w:rPr>
              <w:t>otimizar</w:t>
            </w:r>
            <w:proofErr w:type="gramEnd"/>
            <w:r w:rsidRPr="00EE50EA">
              <w:rPr>
                <w:rFonts w:ascii="Verdana" w:hAnsi="Verdana"/>
                <w:sz w:val="20"/>
                <w:szCs w:val="20"/>
              </w:rPr>
              <w:t xml:space="preserve"> recursos.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Padronizar a política de almoxarifado e patrimônio em todas as unidades descentralizadas SESA de modo a contribuir para a consecução dos objetivos em consonância com as diretrizes da SEGER.</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Fortalecer o processo de descentralização das ações e serviços de saúde dentro de uma agenda de gestão estratégica e compartilhada com o COSEMS – ES. </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Estruturar as Superintendências Regionais de Saúde de forma que respondam aos desafios da gestão regional.</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Fomentar a </w:t>
            </w:r>
            <w:proofErr w:type="spellStart"/>
            <w:r w:rsidRPr="00EE50EA">
              <w:rPr>
                <w:rFonts w:ascii="Verdana" w:hAnsi="Verdana"/>
                <w:sz w:val="20"/>
                <w:szCs w:val="20"/>
              </w:rPr>
              <w:t>intersetorialidade</w:t>
            </w:r>
            <w:proofErr w:type="spellEnd"/>
            <w:r w:rsidRPr="00EE50EA">
              <w:rPr>
                <w:rFonts w:ascii="Verdana" w:hAnsi="Verdana"/>
                <w:sz w:val="20"/>
                <w:szCs w:val="20"/>
              </w:rPr>
              <w:t xml:space="preserve"> na execução das Políticas Públicas nos próximos 04 anos.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Elaborar </w:t>
            </w:r>
            <w:proofErr w:type="gramStart"/>
            <w:r w:rsidRPr="00EE50EA">
              <w:rPr>
                <w:rFonts w:ascii="Verdana" w:hAnsi="Verdana"/>
                <w:sz w:val="20"/>
                <w:szCs w:val="20"/>
              </w:rPr>
              <w:t>4</w:t>
            </w:r>
            <w:proofErr w:type="gramEnd"/>
            <w:r w:rsidRPr="00EE50EA">
              <w:rPr>
                <w:rFonts w:ascii="Verdana" w:hAnsi="Verdana"/>
                <w:sz w:val="20"/>
                <w:szCs w:val="20"/>
              </w:rPr>
              <w:t xml:space="preserve">  Programações Gerais das Ações e Serviços de Saúde – PGASS nas Regiões de Saúde e adotá-las como base da </w:t>
            </w:r>
            <w:proofErr w:type="spellStart"/>
            <w:r w:rsidRPr="00EE50EA">
              <w:rPr>
                <w:rFonts w:ascii="Verdana" w:hAnsi="Verdana"/>
                <w:sz w:val="20"/>
                <w:szCs w:val="20"/>
              </w:rPr>
              <w:t>contratualização</w:t>
            </w:r>
            <w:proofErr w:type="spellEnd"/>
            <w:r w:rsidRPr="00EE50EA">
              <w:rPr>
                <w:rFonts w:ascii="Verdana" w:hAnsi="Verdana"/>
                <w:sz w:val="20"/>
                <w:szCs w:val="20"/>
              </w:rPr>
              <w:t xml:space="preserve"> e regulação do acesso regionais.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Consolidar o processo de planejamento regional sistematizando um planejamento ascendente e integrado.</w:t>
            </w:r>
          </w:p>
          <w:p w:rsidR="00A960C6" w:rsidRPr="00EE50EA" w:rsidRDefault="00A960C6" w:rsidP="00792D71">
            <w:pPr>
              <w:jc w:val="both"/>
              <w:rPr>
                <w:rFonts w:ascii="Verdana" w:hAnsi="Verdana"/>
                <w:sz w:val="20"/>
                <w:szCs w:val="20"/>
              </w:rPr>
            </w:pPr>
          </w:p>
        </w:tc>
      </w:tr>
    </w:tbl>
    <w:p w:rsidR="00A960C6" w:rsidRPr="00EE50EA" w:rsidRDefault="00A960C6" w:rsidP="00A960C6">
      <w:pPr>
        <w:jc w:val="both"/>
        <w:rPr>
          <w:rFonts w:ascii="Verdana" w:hAnsi="Verdana"/>
          <w:b/>
          <w:sz w:val="20"/>
          <w:szCs w:val="20"/>
          <w:u w:val="single"/>
        </w:rPr>
      </w:pPr>
    </w:p>
    <w:p w:rsidR="00A960C6" w:rsidRPr="00EE50EA" w:rsidRDefault="00A960C6" w:rsidP="00A960C6">
      <w:pPr>
        <w:jc w:val="both"/>
        <w:rPr>
          <w:rFonts w:ascii="Verdana" w:hAnsi="Verdana"/>
          <w:b/>
          <w:sz w:val="20"/>
          <w:szCs w:val="20"/>
        </w:rPr>
      </w:pPr>
      <w:proofErr w:type="gramStart"/>
      <w:r w:rsidRPr="00EE50EA">
        <w:rPr>
          <w:rFonts w:ascii="Verdana" w:hAnsi="Verdana"/>
          <w:b/>
          <w:sz w:val="20"/>
          <w:szCs w:val="20"/>
          <w:u w:val="single"/>
        </w:rPr>
        <w:t>Diretriz VI</w:t>
      </w:r>
      <w:proofErr w:type="gramEnd"/>
      <w:r w:rsidRPr="00EE50EA">
        <w:rPr>
          <w:rFonts w:ascii="Verdana" w:hAnsi="Verdana"/>
          <w:b/>
          <w:sz w:val="20"/>
          <w:szCs w:val="20"/>
          <w:u w:val="single"/>
        </w:rPr>
        <w:t xml:space="preserve"> </w:t>
      </w:r>
      <w:r w:rsidRPr="00EE50EA">
        <w:rPr>
          <w:rFonts w:ascii="Verdana" w:hAnsi="Verdana"/>
          <w:b/>
          <w:iCs/>
          <w:sz w:val="20"/>
          <w:szCs w:val="20"/>
        </w:rPr>
        <w:t>–</w:t>
      </w:r>
      <w:r w:rsidRPr="00EE50EA">
        <w:rPr>
          <w:rFonts w:ascii="Verdana" w:hAnsi="Verdana"/>
          <w:b/>
          <w:sz w:val="20"/>
          <w:szCs w:val="20"/>
        </w:rPr>
        <w:t xml:space="preserve"> Gestão, formação e desenvolvimento dos trabalhadores da SESA e do sistema estadual de saúde - SUS em consonância com os princípios e diretrizes das políticas nacionais de educação permanente e de humanização.</w:t>
      </w:r>
    </w:p>
    <w:p w:rsidR="00A960C6" w:rsidRPr="00EE50EA" w:rsidRDefault="00A960C6" w:rsidP="00A960C6">
      <w:pPr>
        <w:jc w:val="both"/>
        <w:rPr>
          <w:rFonts w:ascii="Verdana" w:hAnsi="Verdana"/>
          <w:b/>
          <w:iCs/>
          <w:sz w:val="20"/>
          <w:szCs w:val="20"/>
        </w:rPr>
      </w:pPr>
    </w:p>
    <w:p w:rsidR="00A960C6" w:rsidRPr="00EE50EA" w:rsidRDefault="00A960C6" w:rsidP="00A960C6">
      <w:pPr>
        <w:jc w:val="both"/>
        <w:rPr>
          <w:rFonts w:ascii="Verdana" w:eastAsia="+mn-ea" w:hAnsi="Verdana" w:cs="+mn-cs"/>
          <w:kern w:val="24"/>
          <w:sz w:val="20"/>
          <w:szCs w:val="20"/>
        </w:rPr>
      </w:pPr>
      <w:r w:rsidRPr="00EE50EA">
        <w:rPr>
          <w:rFonts w:ascii="Verdana" w:hAnsi="Verdana"/>
          <w:b/>
          <w:iCs/>
          <w:sz w:val="20"/>
          <w:szCs w:val="20"/>
          <w:u w:val="single"/>
        </w:rPr>
        <w:t xml:space="preserve">Objetivo </w:t>
      </w:r>
      <w:r w:rsidRPr="00EE50EA">
        <w:rPr>
          <w:rFonts w:ascii="Verdana" w:hAnsi="Verdana"/>
          <w:b/>
          <w:iCs/>
          <w:sz w:val="20"/>
          <w:szCs w:val="20"/>
        </w:rPr>
        <w:t xml:space="preserve">– </w:t>
      </w:r>
      <w:r w:rsidRPr="00EE50EA">
        <w:rPr>
          <w:rFonts w:ascii="Verdana" w:hAnsi="Verdana"/>
          <w:sz w:val="20"/>
          <w:szCs w:val="20"/>
        </w:rPr>
        <w:t>Fortalecimento das estruturas institucionais da gestão do trabalho e da educação em saúde, ampliando a capacidade de execução de ações e serviços com qualidade de vida do trabalhador.</w:t>
      </w:r>
      <w:r w:rsidRPr="00EE50EA">
        <w:rPr>
          <w:rFonts w:ascii="Verdana" w:eastAsia="+mn-ea" w:hAnsi="Verdana" w:cs="+mn-cs"/>
          <w:kern w:val="24"/>
          <w:sz w:val="20"/>
          <w:szCs w:val="20"/>
        </w:rPr>
        <w:t xml:space="preserve"> </w:t>
      </w:r>
    </w:p>
    <w:p w:rsidR="00A960C6" w:rsidRPr="00EE50EA" w:rsidRDefault="00A960C6" w:rsidP="00A960C6">
      <w:pPr>
        <w:jc w:val="both"/>
        <w:rPr>
          <w:rFonts w:ascii="Verdana" w:hAnsi="Verdan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1"/>
      </w:tblGrid>
      <w:tr w:rsidR="00A960C6" w:rsidRPr="00EE50EA" w:rsidTr="00792D71">
        <w:trPr>
          <w:jc w:val="center"/>
        </w:trPr>
        <w:tc>
          <w:tcPr>
            <w:tcW w:w="5000" w:type="pct"/>
            <w:shd w:val="clear" w:color="auto" w:fill="808080"/>
          </w:tcPr>
          <w:p w:rsidR="00A960C6" w:rsidRPr="00EE50EA" w:rsidRDefault="00A960C6" w:rsidP="00792D71">
            <w:pPr>
              <w:jc w:val="both"/>
              <w:rPr>
                <w:rFonts w:ascii="Verdana" w:hAnsi="Verdana"/>
                <w:b/>
                <w:sz w:val="20"/>
                <w:szCs w:val="20"/>
              </w:rPr>
            </w:pPr>
            <w:r w:rsidRPr="00EE50EA">
              <w:rPr>
                <w:rFonts w:ascii="Verdana" w:hAnsi="Verdana"/>
                <w:b/>
                <w:sz w:val="20"/>
                <w:szCs w:val="20"/>
              </w:rPr>
              <w:t>Metas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Viabilizar o atendimento das necessidades de qualificação profissional identificadas pelas áreas temáticas e áreas da gestão administrativa nos projetos prioritários e redes de atenção à saúde.</w:t>
            </w:r>
          </w:p>
        </w:tc>
      </w:tr>
      <w:tr w:rsidR="00A960C6" w:rsidRPr="00EE50EA" w:rsidTr="00792D71">
        <w:trPr>
          <w:trHeight w:val="410"/>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lastRenderedPageBreak/>
              <w:t xml:space="preserve">Viabilizar o processo de educação à distância visando </w:t>
            </w:r>
            <w:proofErr w:type="gramStart"/>
            <w:r w:rsidRPr="00EE50EA">
              <w:rPr>
                <w:rFonts w:ascii="Verdana" w:hAnsi="Verdana"/>
                <w:sz w:val="20"/>
                <w:szCs w:val="20"/>
              </w:rPr>
              <w:t>a</w:t>
            </w:r>
            <w:proofErr w:type="gramEnd"/>
            <w:r w:rsidRPr="00EE50EA">
              <w:rPr>
                <w:rFonts w:ascii="Verdana" w:hAnsi="Verdana"/>
                <w:sz w:val="20"/>
                <w:szCs w:val="20"/>
              </w:rPr>
              <w:t xml:space="preserve"> qualificação dos profissionais de saúde.</w:t>
            </w:r>
          </w:p>
        </w:tc>
      </w:tr>
      <w:tr w:rsidR="00A960C6" w:rsidRPr="00EE50EA" w:rsidTr="00792D71">
        <w:trPr>
          <w:trHeight w:val="402"/>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Contribuir para o desenvolvimento científico e tecnológico, viabilizando e disciplinando a realização de pesquisas no âmbito da SESA.</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Definir linhas de pesquisa específicas para responder às necessidades do sistema único de saúde do ES através de parcerias com a academia e instituto de pesquisa e fomento.</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Desenvolver a gestão da educação permanente e profissional em saúde no estado do Espírito Santo.</w:t>
            </w:r>
          </w:p>
        </w:tc>
      </w:tr>
      <w:tr w:rsidR="00A960C6" w:rsidRPr="00EE50EA" w:rsidTr="00792D71">
        <w:trPr>
          <w:jc w:val="center"/>
        </w:trPr>
        <w:tc>
          <w:tcPr>
            <w:tcW w:w="5000" w:type="pct"/>
          </w:tcPr>
          <w:p w:rsidR="00A960C6" w:rsidRPr="00EE50EA" w:rsidRDefault="00A960C6" w:rsidP="00792D71">
            <w:pPr>
              <w:jc w:val="both"/>
              <w:rPr>
                <w:rFonts w:ascii="Verdana" w:hAnsi="Verdana"/>
                <w:bCs/>
                <w:sz w:val="20"/>
                <w:szCs w:val="20"/>
              </w:rPr>
            </w:pPr>
            <w:proofErr w:type="gramStart"/>
            <w:r w:rsidRPr="00EE50EA">
              <w:rPr>
                <w:rFonts w:ascii="Verdana" w:hAnsi="Verdana"/>
                <w:bCs/>
                <w:sz w:val="20"/>
                <w:szCs w:val="20"/>
              </w:rPr>
              <w:t>Implementar</w:t>
            </w:r>
            <w:proofErr w:type="gramEnd"/>
            <w:r w:rsidRPr="00EE50EA">
              <w:rPr>
                <w:rFonts w:ascii="Verdana" w:hAnsi="Verdana"/>
                <w:bCs/>
                <w:sz w:val="20"/>
                <w:szCs w:val="20"/>
              </w:rPr>
              <w:t xml:space="preserve"> a política de residência médica e multiprofissional na SESA.</w:t>
            </w:r>
          </w:p>
        </w:tc>
      </w:tr>
      <w:tr w:rsidR="00A960C6" w:rsidRPr="00EE50EA" w:rsidTr="00792D71">
        <w:trPr>
          <w:trHeight w:val="262"/>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bCs/>
                <w:sz w:val="20"/>
                <w:szCs w:val="20"/>
              </w:rPr>
              <w:t>Fortalecimento da mesa estadual de negociação permanente do SUS/ES (MENP-SUS-ES).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Reestruturar o plano de carreiras em conjunto com a SEGER.</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Realizar o dimensionamento da força de trabalho existente e necessária das áreas estratégicas, táticas e operacionais da SESA.</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Alinhar a política de Recursos Humanos com todas as unidades da SESA, de modo a uniformizar os procedimentos e contribuir para a consecução dos objetivos em consonância com as diretrizes da SEGER.</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Implantar mecanismo para remuneração variável por desempenho atrelada à avaliação dos acordos de resultados com focos na meritocracia, no desenvolvimento e na valorização dos servidores.</w:t>
            </w:r>
          </w:p>
        </w:tc>
      </w:tr>
      <w:tr w:rsidR="00A960C6" w:rsidRPr="00EE50EA" w:rsidTr="00792D71">
        <w:trPr>
          <w:jc w:val="center"/>
        </w:trPr>
        <w:tc>
          <w:tcPr>
            <w:tcW w:w="5000" w:type="pct"/>
          </w:tcPr>
          <w:p w:rsidR="00A960C6" w:rsidRPr="00EE50EA" w:rsidRDefault="00A960C6" w:rsidP="00792D71">
            <w:pPr>
              <w:shd w:val="clear" w:color="auto" w:fill="FFFFFF"/>
              <w:jc w:val="both"/>
              <w:rPr>
                <w:rFonts w:ascii="Verdana" w:hAnsi="Verdana"/>
                <w:sz w:val="20"/>
                <w:szCs w:val="20"/>
              </w:rPr>
            </w:pPr>
            <w:r w:rsidRPr="00EE50EA">
              <w:rPr>
                <w:rFonts w:ascii="Verdana" w:hAnsi="Verdana"/>
                <w:sz w:val="20"/>
                <w:szCs w:val="20"/>
              </w:rPr>
              <w:t>Implantar processos seletivos públicos para provimento de cargos em comissão e contratação temporária com foco no profissionalismo das funções típicas da saúde.</w:t>
            </w:r>
          </w:p>
        </w:tc>
      </w:tr>
    </w:tbl>
    <w:p w:rsidR="00A960C6" w:rsidRPr="00EE50EA" w:rsidRDefault="00A960C6" w:rsidP="00A960C6">
      <w:pPr>
        <w:jc w:val="both"/>
        <w:rPr>
          <w:rFonts w:ascii="Verdana" w:hAnsi="Verdana"/>
          <w:b/>
          <w:sz w:val="20"/>
          <w:szCs w:val="20"/>
          <w:u w:val="single"/>
        </w:rPr>
      </w:pPr>
    </w:p>
    <w:p w:rsidR="00A960C6" w:rsidRPr="00EE50EA" w:rsidRDefault="00A960C6" w:rsidP="00A960C6">
      <w:pPr>
        <w:jc w:val="both"/>
        <w:rPr>
          <w:rFonts w:ascii="Verdana" w:hAnsi="Verdana"/>
          <w:b/>
          <w:iCs/>
          <w:sz w:val="20"/>
          <w:szCs w:val="20"/>
        </w:rPr>
      </w:pPr>
      <w:r w:rsidRPr="00EE50EA">
        <w:rPr>
          <w:rFonts w:ascii="Verdana" w:hAnsi="Verdana"/>
          <w:b/>
          <w:sz w:val="20"/>
          <w:szCs w:val="20"/>
          <w:u w:val="single"/>
        </w:rPr>
        <w:t>Diretriz VII</w:t>
      </w:r>
      <w:r w:rsidRPr="00EE50EA">
        <w:rPr>
          <w:rFonts w:ascii="Verdana" w:hAnsi="Verdana"/>
          <w:b/>
          <w:sz w:val="20"/>
          <w:szCs w:val="20"/>
        </w:rPr>
        <w:t xml:space="preserve"> – Ampliação da participação social com vistas ao aprimoramento do SUS e a consolidação das políticas de promoção de equidade em saúde.</w:t>
      </w:r>
    </w:p>
    <w:p w:rsidR="00A960C6" w:rsidRPr="00EE50EA" w:rsidRDefault="00A960C6" w:rsidP="00A960C6">
      <w:pPr>
        <w:jc w:val="both"/>
        <w:rPr>
          <w:rFonts w:ascii="Verdana" w:hAnsi="Verdana"/>
          <w:b/>
          <w:sz w:val="20"/>
          <w:szCs w:val="20"/>
        </w:rPr>
      </w:pPr>
    </w:p>
    <w:p w:rsidR="00A960C6" w:rsidRPr="00EE50EA" w:rsidRDefault="00A960C6" w:rsidP="00A960C6">
      <w:pPr>
        <w:jc w:val="both"/>
        <w:rPr>
          <w:rFonts w:ascii="Verdana" w:hAnsi="Verdana"/>
          <w:sz w:val="20"/>
          <w:szCs w:val="20"/>
        </w:rPr>
      </w:pPr>
      <w:r w:rsidRPr="00EE50EA">
        <w:rPr>
          <w:rFonts w:ascii="Verdana" w:hAnsi="Verdana"/>
          <w:b/>
          <w:iCs/>
          <w:sz w:val="20"/>
          <w:szCs w:val="20"/>
          <w:u w:val="single"/>
        </w:rPr>
        <w:t>Objetivo –</w:t>
      </w:r>
      <w:r w:rsidRPr="00EE50EA">
        <w:rPr>
          <w:rFonts w:ascii="Verdana" w:hAnsi="Verdana"/>
          <w:b/>
          <w:iCs/>
          <w:sz w:val="20"/>
          <w:szCs w:val="20"/>
        </w:rPr>
        <w:t xml:space="preserve"> </w:t>
      </w:r>
      <w:r w:rsidRPr="00EE50EA">
        <w:rPr>
          <w:rFonts w:ascii="Verdana" w:hAnsi="Verdana"/>
          <w:sz w:val="20"/>
          <w:szCs w:val="20"/>
        </w:rPr>
        <w:t>Ampliar a participação social com vistas ao aprimoramento do SUS e a consolidação das políticas de promoção de equidade em saúde.</w:t>
      </w:r>
    </w:p>
    <w:p w:rsidR="00A960C6" w:rsidRPr="00EE50EA" w:rsidRDefault="00A960C6" w:rsidP="00A960C6">
      <w:pPr>
        <w:jc w:val="both"/>
        <w:rPr>
          <w:rFonts w:ascii="Verdana" w:hAnsi="Verdana"/>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1"/>
      </w:tblGrid>
      <w:tr w:rsidR="00A960C6" w:rsidRPr="00EE50EA" w:rsidTr="00792D71">
        <w:trPr>
          <w:jc w:val="center"/>
        </w:trPr>
        <w:tc>
          <w:tcPr>
            <w:tcW w:w="5000" w:type="pct"/>
            <w:shd w:val="clear" w:color="auto" w:fill="808080"/>
          </w:tcPr>
          <w:p w:rsidR="00A960C6" w:rsidRPr="00EE50EA" w:rsidRDefault="00A960C6" w:rsidP="00792D71">
            <w:pPr>
              <w:jc w:val="both"/>
              <w:rPr>
                <w:rFonts w:ascii="Verdana" w:hAnsi="Verdana"/>
                <w:b/>
                <w:sz w:val="20"/>
                <w:szCs w:val="20"/>
              </w:rPr>
            </w:pPr>
            <w:r w:rsidRPr="00EE50EA">
              <w:rPr>
                <w:rFonts w:ascii="Verdana" w:hAnsi="Verdana"/>
                <w:b/>
                <w:sz w:val="20"/>
                <w:szCs w:val="20"/>
              </w:rPr>
              <w:t>Metas</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Fortalecimento da Política Estadual de Educação Permanente para o controle social.</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Fortalecer os mecanismos a partir da promoção da equidade que favoreçam a ampliação do controle social nos diversos espaços da gestão.</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 xml:space="preserve">Fomentar a implantação de Conselhos Gestores em 100% dos hospitais filantrópicos </w:t>
            </w:r>
            <w:proofErr w:type="spellStart"/>
            <w:r w:rsidRPr="00EE50EA">
              <w:rPr>
                <w:rFonts w:ascii="Verdana" w:hAnsi="Verdana"/>
                <w:sz w:val="20"/>
                <w:szCs w:val="20"/>
              </w:rPr>
              <w:t>contratualizados</w:t>
            </w:r>
            <w:proofErr w:type="spellEnd"/>
            <w:r w:rsidRPr="00EE50EA">
              <w:rPr>
                <w:rFonts w:ascii="Verdana" w:hAnsi="Verdana"/>
                <w:sz w:val="20"/>
                <w:szCs w:val="20"/>
              </w:rPr>
              <w:t xml:space="preserve"> e nas unidades geridas por </w:t>
            </w:r>
            <w:proofErr w:type="spellStart"/>
            <w:r w:rsidRPr="00EE50EA">
              <w:rPr>
                <w:rFonts w:ascii="Verdana" w:hAnsi="Verdana"/>
                <w:sz w:val="20"/>
                <w:szCs w:val="20"/>
              </w:rPr>
              <w:t>OS’s</w:t>
            </w:r>
            <w:proofErr w:type="spellEnd"/>
            <w:r w:rsidRPr="00EE50EA">
              <w:rPr>
                <w:rFonts w:ascii="Verdana" w:hAnsi="Verdana"/>
                <w:sz w:val="20"/>
                <w:szCs w:val="20"/>
              </w:rPr>
              <w:t>.</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Realizar a Conferência Estadual, as Plenárias de Conselhos de Saúde e 100% das Conferências Temáticas de Saúde.</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bCs/>
                <w:sz w:val="20"/>
                <w:szCs w:val="20"/>
              </w:rPr>
              <w:t>Implantar Política de Comunicação para o Controle Social através de informativos, jornais e mídias sociais</w:t>
            </w:r>
            <w:r w:rsidRPr="00EE50EA">
              <w:rPr>
                <w:rFonts w:ascii="Verdana" w:hAnsi="Verdana"/>
                <w:sz w:val="20"/>
                <w:szCs w:val="20"/>
              </w:rPr>
              <w:t>.</w:t>
            </w:r>
          </w:p>
        </w:tc>
      </w:tr>
      <w:tr w:rsidR="00A960C6" w:rsidRPr="00EE50EA" w:rsidTr="00792D71">
        <w:trPr>
          <w:jc w:val="center"/>
        </w:trPr>
        <w:tc>
          <w:tcPr>
            <w:tcW w:w="5000" w:type="pct"/>
          </w:tcPr>
          <w:p w:rsidR="00A960C6" w:rsidRPr="00EE50EA" w:rsidRDefault="00A960C6" w:rsidP="00792D71">
            <w:pPr>
              <w:jc w:val="both"/>
              <w:rPr>
                <w:rFonts w:ascii="Verdana" w:hAnsi="Verdana"/>
                <w:sz w:val="20"/>
                <w:szCs w:val="20"/>
              </w:rPr>
            </w:pPr>
            <w:r w:rsidRPr="00EE50EA">
              <w:rPr>
                <w:rFonts w:ascii="Verdana" w:hAnsi="Verdana"/>
                <w:sz w:val="20"/>
                <w:szCs w:val="20"/>
              </w:rPr>
              <w:t>Promover debates com setor regulado e sociedade através de entidades representativas sobre as ações da vigilância sanitária, promovendo a educação sanitária.</w:t>
            </w:r>
          </w:p>
        </w:tc>
      </w:tr>
      <w:tr w:rsidR="00A960C6" w:rsidRPr="00EE50EA" w:rsidTr="00792D71">
        <w:trPr>
          <w:jc w:val="center"/>
        </w:trPr>
        <w:tc>
          <w:tcPr>
            <w:tcW w:w="5000" w:type="pct"/>
          </w:tcPr>
          <w:p w:rsidR="00A960C6" w:rsidRPr="00EE50EA" w:rsidRDefault="00A960C6" w:rsidP="00792D71">
            <w:pPr>
              <w:jc w:val="both"/>
              <w:rPr>
                <w:rFonts w:ascii="Verdana" w:hAnsi="Verdana"/>
                <w:bCs/>
                <w:sz w:val="20"/>
                <w:szCs w:val="20"/>
              </w:rPr>
            </w:pPr>
            <w:r w:rsidRPr="00EE50EA">
              <w:rPr>
                <w:rFonts w:ascii="Verdana" w:hAnsi="Verdana"/>
                <w:bCs/>
                <w:sz w:val="20"/>
                <w:szCs w:val="20"/>
              </w:rPr>
              <w:t>Expansão e fortalecimento das Ouvidorias (</w:t>
            </w:r>
            <w:proofErr w:type="gramStart"/>
            <w:r w:rsidRPr="00EE50EA">
              <w:rPr>
                <w:rFonts w:ascii="Verdana" w:hAnsi="Verdana"/>
                <w:bCs/>
                <w:sz w:val="20"/>
                <w:szCs w:val="20"/>
              </w:rPr>
              <w:t>Estadual e municipais</w:t>
            </w:r>
            <w:proofErr w:type="gramEnd"/>
            <w:r w:rsidRPr="00EE50EA">
              <w:rPr>
                <w:rFonts w:ascii="Verdana" w:hAnsi="Verdana"/>
                <w:bCs/>
                <w:sz w:val="20"/>
                <w:szCs w:val="20"/>
              </w:rPr>
              <w:t>)</w:t>
            </w:r>
          </w:p>
        </w:tc>
      </w:tr>
      <w:tr w:rsidR="00A960C6" w:rsidRPr="00EE50EA" w:rsidTr="00792D71">
        <w:trPr>
          <w:jc w:val="center"/>
        </w:trPr>
        <w:tc>
          <w:tcPr>
            <w:tcW w:w="5000" w:type="pct"/>
          </w:tcPr>
          <w:p w:rsidR="00A960C6" w:rsidRPr="00EE50EA" w:rsidRDefault="00A960C6" w:rsidP="00792D71">
            <w:pPr>
              <w:jc w:val="both"/>
              <w:rPr>
                <w:rFonts w:ascii="Verdana" w:hAnsi="Verdana"/>
                <w:bCs/>
                <w:sz w:val="20"/>
                <w:szCs w:val="20"/>
              </w:rPr>
            </w:pPr>
            <w:r w:rsidRPr="00EE50EA">
              <w:rPr>
                <w:rFonts w:ascii="Verdana" w:hAnsi="Verdana"/>
                <w:bCs/>
                <w:sz w:val="20"/>
                <w:szCs w:val="20"/>
              </w:rPr>
              <w:t>Mobilizar as instâncias do SUS, em especial o controle social e a sociedade em geral, para ações articuladas em defesa do SUS</w:t>
            </w:r>
          </w:p>
        </w:tc>
      </w:tr>
    </w:tbl>
    <w:p w:rsidR="00A960C6" w:rsidRPr="00EE50EA" w:rsidRDefault="00A960C6" w:rsidP="00A960C6">
      <w:pPr>
        <w:pStyle w:val="Corpodetexto2"/>
        <w:jc w:val="center"/>
        <w:rPr>
          <w:sz w:val="20"/>
        </w:rPr>
      </w:pPr>
    </w:p>
    <w:sectPr w:rsidR="00A960C6" w:rsidRPr="00EE50EA"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73B" w:rsidRDefault="0040273B">
      <w:r>
        <w:separator/>
      </w:r>
    </w:p>
  </w:endnote>
  <w:endnote w:type="continuationSeparator" w:id="1">
    <w:p w:rsidR="0040273B" w:rsidRDefault="004027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73B" w:rsidRDefault="0040273B">
      <w:r>
        <w:separator/>
      </w:r>
    </w:p>
  </w:footnote>
  <w:footnote w:type="continuationSeparator" w:id="1">
    <w:p w:rsidR="0040273B" w:rsidRDefault="00402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3B" w:rsidRDefault="0040273B">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0273B" w:rsidRDefault="0040273B">
    <w:pPr>
      <w:pStyle w:val="Cabealho"/>
      <w:rPr>
        <w:noProof/>
        <w:sz w:val="20"/>
      </w:rPr>
    </w:pPr>
    <w:r>
      <w:rPr>
        <w:noProof/>
        <w:sz w:val="20"/>
      </w:rPr>
      <w:t xml:space="preserve">                    </w:t>
    </w:r>
  </w:p>
  <w:p w:rsidR="0040273B" w:rsidRDefault="0040273B">
    <w:pPr>
      <w:pStyle w:val="Cabealho"/>
      <w:rPr>
        <w:noProof/>
        <w:sz w:val="20"/>
      </w:rPr>
    </w:pPr>
  </w:p>
  <w:p w:rsidR="0040273B" w:rsidRDefault="0040273B">
    <w:pPr>
      <w:pStyle w:val="Cabealho"/>
      <w:rPr>
        <w:noProof/>
        <w:sz w:val="18"/>
      </w:rPr>
    </w:pPr>
    <w:r>
      <w:rPr>
        <w:noProof/>
        <w:sz w:val="18"/>
      </w:rPr>
      <w:t xml:space="preserve">                                   </w:t>
    </w:r>
  </w:p>
  <w:p w:rsidR="0040273B" w:rsidRDefault="0040273B" w:rsidP="005624BB">
    <w:pPr>
      <w:pStyle w:val="Cabealho"/>
      <w:tabs>
        <w:tab w:val="clear" w:pos="4419"/>
        <w:tab w:val="clear" w:pos="8838"/>
        <w:tab w:val="left" w:pos="3238"/>
      </w:tabs>
      <w:rPr>
        <w:noProof/>
        <w:sz w:val="18"/>
      </w:rPr>
    </w:pPr>
    <w:r>
      <w:rPr>
        <w:noProof/>
        <w:sz w:val="18"/>
      </w:rPr>
      <w:tab/>
    </w:r>
  </w:p>
  <w:p w:rsidR="0040273B" w:rsidRDefault="0040273B" w:rsidP="005624BB">
    <w:pPr>
      <w:pStyle w:val="Cabealho"/>
      <w:tabs>
        <w:tab w:val="clear" w:pos="4419"/>
        <w:tab w:val="clear" w:pos="8838"/>
        <w:tab w:val="left" w:pos="3238"/>
      </w:tabs>
      <w:rPr>
        <w:noProof/>
        <w:sz w:val="18"/>
      </w:rPr>
    </w:pPr>
  </w:p>
  <w:p w:rsidR="0040273B" w:rsidRDefault="0040273B">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2769"/>
  </w:hdrShapeDefaults>
  <w:footnotePr>
    <w:footnote w:id="0"/>
    <w:footnote w:id="1"/>
  </w:footnotePr>
  <w:endnotePr>
    <w:endnote w:id="0"/>
    <w:endnote w:id="1"/>
  </w:endnotePr>
  <w:compat/>
  <w:rsids>
    <w:rsidRoot w:val="000B1082"/>
    <w:rsid w:val="000100BE"/>
    <w:rsid w:val="000115D8"/>
    <w:rsid w:val="0001721B"/>
    <w:rsid w:val="00021BB4"/>
    <w:rsid w:val="00022787"/>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1EF"/>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4A1"/>
    <w:rsid w:val="003F7DD0"/>
    <w:rsid w:val="00401251"/>
    <w:rsid w:val="0040273B"/>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5BB"/>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005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6D9"/>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60C6"/>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3951"/>
    <w:rsid w:val="00B154CA"/>
    <w:rsid w:val="00B255C1"/>
    <w:rsid w:val="00B3231D"/>
    <w:rsid w:val="00B3320C"/>
    <w:rsid w:val="00B36FF5"/>
    <w:rsid w:val="00B44359"/>
    <w:rsid w:val="00B473D5"/>
    <w:rsid w:val="00B504A7"/>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1F0"/>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30AB"/>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2EB2"/>
    <w:rsid w:val="00E34268"/>
    <w:rsid w:val="00E35A73"/>
    <w:rsid w:val="00E36C43"/>
    <w:rsid w:val="00E40B76"/>
    <w:rsid w:val="00E44C57"/>
    <w:rsid w:val="00E46BF3"/>
    <w:rsid w:val="00E47841"/>
    <w:rsid w:val="00E54DB5"/>
    <w:rsid w:val="00E56A19"/>
    <w:rsid w:val="00E57542"/>
    <w:rsid w:val="00E579AE"/>
    <w:rsid w:val="00E65804"/>
    <w:rsid w:val="00E67667"/>
    <w:rsid w:val="00E715E1"/>
    <w:rsid w:val="00E7547E"/>
    <w:rsid w:val="00E8090E"/>
    <w:rsid w:val="00E8391B"/>
    <w:rsid w:val="00E84F3E"/>
    <w:rsid w:val="00E86872"/>
    <w:rsid w:val="00EA4E9F"/>
    <w:rsid w:val="00EA6152"/>
    <w:rsid w:val="00EA6E24"/>
    <w:rsid w:val="00EB026B"/>
    <w:rsid w:val="00EB030C"/>
    <w:rsid w:val="00EB07F6"/>
    <w:rsid w:val="00EB1039"/>
    <w:rsid w:val="00EB73E3"/>
    <w:rsid w:val="00EB74D0"/>
    <w:rsid w:val="00EC4810"/>
    <w:rsid w:val="00EC56CE"/>
    <w:rsid w:val="00ED2418"/>
    <w:rsid w:val="00ED3CE9"/>
    <w:rsid w:val="00ED3D2D"/>
    <w:rsid w:val="00ED53B8"/>
    <w:rsid w:val="00ED7ACB"/>
    <w:rsid w:val="00EE20E3"/>
    <w:rsid w:val="00EE50EA"/>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3335</Words>
  <Characters>19029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22320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5</cp:revision>
  <cp:lastPrinted>2016-10-06T20:17:00Z</cp:lastPrinted>
  <dcterms:created xsi:type="dcterms:W3CDTF">2016-09-30T18:27:00Z</dcterms:created>
  <dcterms:modified xsi:type="dcterms:W3CDTF">2016-10-06T20:18:00Z</dcterms:modified>
</cp:coreProperties>
</file>