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6A7" w:rsidRPr="00E518C1" w:rsidRDefault="007D5942" w:rsidP="00D22920">
      <w:pPr>
        <w:pStyle w:val="Ttulo1"/>
        <w:jc w:val="center"/>
        <w:rPr>
          <w:i w:val="0"/>
        </w:rPr>
      </w:pPr>
      <w:r w:rsidRPr="00E518C1">
        <w:rPr>
          <w:i w:val="0"/>
        </w:rPr>
        <w:t xml:space="preserve">RESOLUÇÃO Nº. </w:t>
      </w:r>
      <w:r w:rsidR="00E518C1" w:rsidRPr="00E518C1">
        <w:rPr>
          <w:i w:val="0"/>
        </w:rPr>
        <w:t>1000</w:t>
      </w:r>
      <w:r w:rsidR="00912AA6" w:rsidRPr="00E518C1">
        <w:rPr>
          <w:i w:val="0"/>
        </w:rPr>
        <w:t>/</w:t>
      </w:r>
      <w:r w:rsidR="00082DDC" w:rsidRPr="00E518C1">
        <w:rPr>
          <w:i w:val="0"/>
        </w:rPr>
        <w:t>20</w:t>
      </w:r>
      <w:r w:rsidR="00C364DD" w:rsidRPr="00E518C1">
        <w:rPr>
          <w:i w:val="0"/>
        </w:rPr>
        <w:t>1</w:t>
      </w:r>
      <w:r w:rsidR="005F79D9" w:rsidRPr="00E518C1">
        <w:rPr>
          <w:i w:val="0"/>
        </w:rPr>
        <w:t>7</w:t>
      </w:r>
    </w:p>
    <w:p w:rsidR="00E518C1" w:rsidRPr="00E518C1" w:rsidRDefault="00E518C1" w:rsidP="00E518C1">
      <w:pPr>
        <w:jc w:val="center"/>
        <w:rPr>
          <w:b/>
          <w:i/>
        </w:rPr>
      </w:pPr>
      <w:r w:rsidRPr="00E518C1">
        <w:rPr>
          <w:b/>
          <w:i/>
        </w:rPr>
        <w:t xml:space="preserve">“Ad </w:t>
      </w:r>
      <w:proofErr w:type="spellStart"/>
      <w:r w:rsidRPr="00E518C1">
        <w:rPr>
          <w:b/>
          <w:i/>
        </w:rPr>
        <w:t>Referendun</w:t>
      </w:r>
      <w:proofErr w:type="spellEnd"/>
      <w:r w:rsidRPr="00E518C1">
        <w:rPr>
          <w:b/>
          <w:i/>
        </w:rPr>
        <w:t>”</w:t>
      </w:r>
    </w:p>
    <w:p w:rsidR="00D22920" w:rsidRPr="00E518C1" w:rsidRDefault="00D22920" w:rsidP="00602123"/>
    <w:p w:rsidR="007A23D9" w:rsidRPr="00E518C1" w:rsidRDefault="007A23D9" w:rsidP="00602123"/>
    <w:p w:rsidR="004B7F0D" w:rsidRPr="00E518C1" w:rsidRDefault="007406A7" w:rsidP="005F1E37">
      <w:pPr>
        <w:jc w:val="both"/>
      </w:pPr>
      <w:r w:rsidRPr="00E518C1">
        <w:t>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w:t>
      </w:r>
      <w:r w:rsidR="009A539E">
        <w:t xml:space="preserve"> que confere ao Presidente do CES a prerrogativa de deliberar “ad referendum” do CES.</w:t>
      </w:r>
    </w:p>
    <w:p w:rsidR="00AA43F3" w:rsidRPr="00E518C1" w:rsidRDefault="00AA43F3" w:rsidP="005F1E37">
      <w:pPr>
        <w:jc w:val="both"/>
      </w:pPr>
    </w:p>
    <w:p w:rsidR="0029165C" w:rsidRDefault="00AA43F3" w:rsidP="005F1E37">
      <w:pPr>
        <w:jc w:val="both"/>
      </w:pPr>
      <w:r w:rsidRPr="00E518C1">
        <w:t>Considerando os termos do Regimento da Etapa Estadual da 2º Conferência Nacional de Saúde das Mulheres e 1º Conferência Nacional de Vigilância em Saúde;</w:t>
      </w:r>
    </w:p>
    <w:p w:rsidR="00AD0CB7" w:rsidRDefault="00E518C1" w:rsidP="005F1E37">
      <w:pPr>
        <w:jc w:val="both"/>
      </w:pPr>
      <w:r>
        <w:t>Considerando que a 177</w:t>
      </w:r>
      <w:r w:rsidR="00AD0CB7">
        <w:t>ª Reunião Ordinária do CES foi encerrada prematuramente por ausência de quorum;</w:t>
      </w:r>
    </w:p>
    <w:p w:rsidR="00E518C1" w:rsidRDefault="00AD0CB7" w:rsidP="005F1E37">
      <w:pPr>
        <w:jc w:val="both"/>
      </w:pPr>
      <w:r>
        <w:t xml:space="preserve">Considerando a necessidade urgente em se definir a distribuição dos </w:t>
      </w:r>
      <w:proofErr w:type="gramStart"/>
      <w:r>
        <w:t>delegados(</w:t>
      </w:r>
      <w:proofErr w:type="gramEnd"/>
      <w:r>
        <w:t>as) para a Etapa Estadual das referidas Conferências e;</w:t>
      </w:r>
    </w:p>
    <w:p w:rsidR="00AD0CB7" w:rsidRDefault="00AD0CB7" w:rsidP="005F1E37">
      <w:pPr>
        <w:jc w:val="both"/>
      </w:pPr>
      <w:r>
        <w:t xml:space="preserve">Considerando ainda que Comissão Organizadora das Conferências já </w:t>
      </w:r>
      <w:proofErr w:type="gramStart"/>
      <w:r w:rsidR="009A539E">
        <w:t>indicou</w:t>
      </w:r>
      <w:proofErr w:type="gramEnd"/>
      <w:r w:rsidR="009A539E">
        <w:t xml:space="preserve"> ao CES a lista de Convidados, nos termos do parágrafo segundo do Artigo 20º do Regimento das Conferências.</w:t>
      </w:r>
    </w:p>
    <w:p w:rsidR="00AD0CB7" w:rsidRPr="00E518C1" w:rsidRDefault="00AD0CB7" w:rsidP="005F1E37">
      <w:pPr>
        <w:jc w:val="both"/>
      </w:pPr>
    </w:p>
    <w:p w:rsidR="007406A7" w:rsidRPr="00E518C1" w:rsidRDefault="007406A7" w:rsidP="005F1E37">
      <w:pPr>
        <w:pStyle w:val="Corpodetexto2"/>
      </w:pPr>
      <w:r w:rsidRPr="00E518C1">
        <w:t>RESOLVE:</w:t>
      </w:r>
    </w:p>
    <w:p w:rsidR="009E79C1" w:rsidRPr="00E518C1" w:rsidRDefault="009E79C1" w:rsidP="005F1E37">
      <w:pPr>
        <w:pStyle w:val="Corpodetexto2"/>
      </w:pPr>
    </w:p>
    <w:p w:rsidR="009E4D26" w:rsidRPr="00E518C1" w:rsidRDefault="009E79C1" w:rsidP="005F1E37">
      <w:pPr>
        <w:pStyle w:val="PargrafodaLista"/>
        <w:ind w:left="0"/>
        <w:contextualSpacing/>
        <w:jc w:val="both"/>
      </w:pPr>
      <w:r w:rsidRPr="00E518C1">
        <w:t>Art. 1º</w:t>
      </w:r>
      <w:r w:rsidR="00AD6157" w:rsidRPr="00E518C1">
        <w:t xml:space="preserve"> - </w:t>
      </w:r>
      <w:r w:rsidR="00AA43F3" w:rsidRPr="00E518C1">
        <w:t xml:space="preserve">Aprovar a </w:t>
      </w:r>
      <w:r w:rsidR="009A539E">
        <w:t xml:space="preserve">lista de CONVIDADOS para participarem da Etapa Estadual da </w:t>
      </w:r>
      <w:r w:rsidR="009A539E" w:rsidRPr="00E518C1">
        <w:t xml:space="preserve">2º Conferência Nacional de Saúde das Mulheres e </w:t>
      </w:r>
      <w:r w:rsidR="009A539E">
        <w:t xml:space="preserve">da </w:t>
      </w:r>
      <w:r w:rsidR="009A539E" w:rsidRPr="00E518C1">
        <w:t>1º Conferência Nacional de Vigilância em Saúde</w:t>
      </w:r>
      <w:r w:rsidR="00AA43F3" w:rsidRPr="00E518C1">
        <w:t>, conforme o Anexo I desta Resolução.</w:t>
      </w:r>
    </w:p>
    <w:p w:rsidR="00F26B94" w:rsidRPr="00E518C1" w:rsidRDefault="00F26B94" w:rsidP="005F1E37">
      <w:pPr>
        <w:pStyle w:val="PargrafodaLista"/>
        <w:ind w:left="0"/>
        <w:contextualSpacing/>
        <w:jc w:val="both"/>
      </w:pPr>
    </w:p>
    <w:p w:rsidR="00196CDD" w:rsidRPr="00E518C1" w:rsidRDefault="009B7F5F" w:rsidP="005F1E37">
      <w:pPr>
        <w:tabs>
          <w:tab w:val="left" w:pos="3630"/>
        </w:tabs>
        <w:jc w:val="both"/>
      </w:pPr>
      <w:r w:rsidRPr="00E518C1">
        <w:t xml:space="preserve">Art. </w:t>
      </w:r>
      <w:r w:rsidR="00D22920" w:rsidRPr="00E518C1">
        <w:t>2</w:t>
      </w:r>
      <w:r w:rsidRPr="00E518C1">
        <w:t>º -</w:t>
      </w:r>
      <w:r w:rsidR="00AD6157" w:rsidRPr="00E518C1">
        <w:t xml:space="preserve"> </w:t>
      </w:r>
      <w:r w:rsidR="00196CDD" w:rsidRPr="00E518C1">
        <w:t>Esta Resolução entra em vigor na data de sua publicação, revogadas as disposições em contrário;</w:t>
      </w:r>
    </w:p>
    <w:p w:rsidR="002A0859" w:rsidRPr="00E518C1" w:rsidRDefault="002A0859" w:rsidP="005F1E37">
      <w:pPr>
        <w:tabs>
          <w:tab w:val="left" w:pos="3630"/>
        </w:tabs>
        <w:jc w:val="both"/>
      </w:pPr>
    </w:p>
    <w:p w:rsidR="00196CDD" w:rsidRPr="00E518C1" w:rsidRDefault="00AD6157" w:rsidP="005F1E37">
      <w:pPr>
        <w:jc w:val="both"/>
      </w:pPr>
      <w:r w:rsidRPr="00E518C1">
        <w:t xml:space="preserve">Art. </w:t>
      </w:r>
      <w:r w:rsidR="00D22920" w:rsidRPr="00E518C1">
        <w:t>3</w:t>
      </w:r>
      <w:r w:rsidRPr="00E518C1">
        <w:t xml:space="preserve">º - </w:t>
      </w:r>
      <w:r w:rsidR="00196CDD" w:rsidRPr="00E518C1">
        <w:t xml:space="preserve">O conteúdo desta Resolução, na íntegra, está disponibilizado no endereço eletrônico: </w:t>
      </w:r>
      <w:hyperlink r:id="rId8" w:history="1">
        <w:r w:rsidR="00F26B94" w:rsidRPr="00E518C1">
          <w:t>www.saude.es.gov.br</w:t>
        </w:r>
      </w:hyperlink>
    </w:p>
    <w:p w:rsidR="00920172" w:rsidRPr="00E518C1" w:rsidRDefault="00920172" w:rsidP="005F1E37">
      <w:pPr>
        <w:jc w:val="both"/>
      </w:pPr>
    </w:p>
    <w:p w:rsidR="00756CF8" w:rsidRPr="00E518C1" w:rsidRDefault="007406A7" w:rsidP="005F1E37">
      <w:pPr>
        <w:jc w:val="both"/>
      </w:pPr>
      <w:r w:rsidRPr="00E518C1">
        <w:t xml:space="preserve">Vitória-ES, </w:t>
      </w:r>
      <w:r w:rsidR="009A539E">
        <w:t>29</w:t>
      </w:r>
      <w:r w:rsidR="00D43697" w:rsidRPr="00E518C1">
        <w:t xml:space="preserve"> </w:t>
      </w:r>
      <w:r w:rsidR="002E73C6" w:rsidRPr="00E518C1">
        <w:t>de</w:t>
      </w:r>
      <w:r w:rsidR="001263D1" w:rsidRPr="00E518C1">
        <w:t xml:space="preserve"> </w:t>
      </w:r>
      <w:r w:rsidR="009A539E">
        <w:t>maio</w:t>
      </w:r>
      <w:r w:rsidR="005B7D03" w:rsidRPr="00E518C1">
        <w:t xml:space="preserve"> </w:t>
      </w:r>
      <w:r w:rsidR="00771BA3" w:rsidRPr="00E518C1">
        <w:t>de 201</w:t>
      </w:r>
      <w:r w:rsidR="005F79D9" w:rsidRPr="00E518C1">
        <w:t>7</w:t>
      </w:r>
      <w:r w:rsidRPr="00E518C1">
        <w:t>.</w:t>
      </w:r>
    </w:p>
    <w:p w:rsidR="00756CF8" w:rsidRPr="00E518C1" w:rsidRDefault="00756CF8" w:rsidP="005F1E37">
      <w:pPr>
        <w:jc w:val="both"/>
      </w:pPr>
    </w:p>
    <w:p w:rsidR="00756CF8" w:rsidRPr="00E518C1" w:rsidRDefault="00756CF8" w:rsidP="005F1E37">
      <w:pPr>
        <w:jc w:val="both"/>
      </w:pPr>
    </w:p>
    <w:p w:rsidR="00DD7C16" w:rsidRPr="00E518C1" w:rsidRDefault="009A539E" w:rsidP="005F1E37">
      <w:pPr>
        <w:jc w:val="both"/>
      </w:pPr>
      <w:r>
        <w:t>Ricardo de Oliveira</w:t>
      </w:r>
    </w:p>
    <w:p w:rsidR="00E36C43" w:rsidRPr="00E518C1" w:rsidRDefault="00E36C43" w:rsidP="005F1E37">
      <w:pPr>
        <w:jc w:val="both"/>
      </w:pPr>
      <w:r w:rsidRPr="00E518C1">
        <w:t xml:space="preserve">Presidente </w:t>
      </w:r>
      <w:r w:rsidR="00DD7C16" w:rsidRPr="00E518C1">
        <w:t xml:space="preserve">do </w:t>
      </w:r>
      <w:r w:rsidRPr="00E518C1">
        <w:t>Conselho Estadual de Saúde – CES/ES</w:t>
      </w:r>
    </w:p>
    <w:p w:rsidR="00756CF8" w:rsidRPr="00E518C1" w:rsidRDefault="00756CF8" w:rsidP="005F1E37">
      <w:pPr>
        <w:pStyle w:val="Corpodetexto2"/>
      </w:pPr>
    </w:p>
    <w:p w:rsidR="009343EB" w:rsidRPr="00E518C1" w:rsidRDefault="009343EB" w:rsidP="005F1E37">
      <w:pPr>
        <w:pStyle w:val="Corpodetexto2"/>
      </w:pPr>
    </w:p>
    <w:p w:rsidR="00756CF8" w:rsidRPr="00E518C1" w:rsidRDefault="00FF7CEA" w:rsidP="005F1E37">
      <w:pPr>
        <w:pStyle w:val="Corpodetexto2"/>
      </w:pPr>
      <w:r w:rsidRPr="00E518C1">
        <w:t xml:space="preserve">Homologo a Resolução Nº. </w:t>
      </w:r>
      <w:r w:rsidR="00645623">
        <w:t>1000</w:t>
      </w:r>
      <w:r w:rsidR="00A86EC6" w:rsidRPr="00E518C1">
        <w:t>/</w:t>
      </w:r>
      <w:r w:rsidR="0078709B" w:rsidRPr="00E518C1">
        <w:t>2017</w:t>
      </w:r>
      <w:r w:rsidRPr="00E518C1">
        <w:t xml:space="preserve"> </w:t>
      </w:r>
      <w:r w:rsidR="00CE7A5C" w:rsidRPr="00E518C1">
        <w:t>nos termos da Lei Nº. 8.142, de 28 de dezembro de 1990, de acordo com a delegação contida no Art. 1º, § 1º da Lei Nº. 7.964, de 27 de dezembro de 2004, publicada em 29 de dezembro de 2004.</w:t>
      </w:r>
    </w:p>
    <w:p w:rsidR="009038BB" w:rsidRPr="00E518C1" w:rsidRDefault="009038BB" w:rsidP="005F1E37">
      <w:pPr>
        <w:jc w:val="both"/>
      </w:pPr>
    </w:p>
    <w:p w:rsidR="009F4F47" w:rsidRPr="00E518C1" w:rsidRDefault="009F4F47" w:rsidP="005F1E37">
      <w:pPr>
        <w:jc w:val="both"/>
      </w:pPr>
    </w:p>
    <w:p w:rsidR="00771BA3" w:rsidRPr="00E518C1" w:rsidRDefault="00771BA3" w:rsidP="005F1E37">
      <w:pPr>
        <w:jc w:val="both"/>
      </w:pPr>
      <w:r w:rsidRPr="00E518C1">
        <w:t>Ricardo de Oliveira</w:t>
      </w:r>
    </w:p>
    <w:p w:rsidR="00207924" w:rsidRPr="00E518C1" w:rsidRDefault="00FF7CEA" w:rsidP="005F1E37">
      <w:pPr>
        <w:pStyle w:val="Corpodetexto2"/>
      </w:pPr>
      <w:r w:rsidRPr="00E518C1">
        <w:t>Secretário de Estado da Saúde</w:t>
      </w:r>
    </w:p>
    <w:p w:rsidR="00F26B94" w:rsidRPr="00E518C1" w:rsidRDefault="00F26B94" w:rsidP="005F1E37">
      <w:pPr>
        <w:pStyle w:val="Corpodetexto2"/>
      </w:pPr>
    </w:p>
    <w:p w:rsidR="00AA43F3" w:rsidRPr="00E518C1" w:rsidRDefault="00AA43F3" w:rsidP="005F1E37">
      <w:pPr>
        <w:pStyle w:val="Corpodetexto2"/>
      </w:pPr>
    </w:p>
    <w:p w:rsidR="00AA43F3" w:rsidRPr="00E518C1" w:rsidRDefault="00AA43F3" w:rsidP="005F1E37">
      <w:pPr>
        <w:pStyle w:val="Corpodetexto2"/>
      </w:pPr>
    </w:p>
    <w:p w:rsidR="00F26B94" w:rsidRPr="004F2CB5" w:rsidRDefault="00AA43F3" w:rsidP="00826A1A">
      <w:pPr>
        <w:tabs>
          <w:tab w:val="center" w:pos="4818"/>
        </w:tabs>
        <w:jc w:val="center"/>
        <w:rPr>
          <w:b/>
        </w:rPr>
      </w:pPr>
      <w:r w:rsidRPr="004F2CB5">
        <w:rPr>
          <w:b/>
        </w:rPr>
        <w:t>ANEXO I</w:t>
      </w:r>
    </w:p>
    <w:p w:rsidR="00AA43F3" w:rsidRPr="004F2CB5" w:rsidRDefault="00AA43F3" w:rsidP="00AA43F3">
      <w:pPr>
        <w:tabs>
          <w:tab w:val="center" w:pos="4818"/>
        </w:tabs>
        <w:jc w:val="both"/>
        <w:rPr>
          <w:b/>
        </w:rPr>
      </w:pPr>
    </w:p>
    <w:p w:rsidR="00AA43F3" w:rsidRPr="00E518C1" w:rsidRDefault="00AA43F3" w:rsidP="00AA43F3">
      <w:pPr>
        <w:tabs>
          <w:tab w:val="center" w:pos="4818"/>
        </w:tabs>
        <w:jc w:val="both"/>
      </w:pPr>
      <w:r w:rsidRPr="00E518C1">
        <w:t xml:space="preserve">1 – Etapa Estadual da 2º Conferência Nacional de Saúde das Mulheres </w:t>
      </w:r>
    </w:p>
    <w:p w:rsidR="00AA43F3" w:rsidRDefault="00AA43F3" w:rsidP="00AA43F3">
      <w:pPr>
        <w:tabs>
          <w:tab w:val="center" w:pos="4818"/>
        </w:tabs>
        <w:jc w:val="both"/>
      </w:pPr>
    </w:p>
    <w:p w:rsidR="005210BD" w:rsidRDefault="005210BD" w:rsidP="00AA43F3">
      <w:pPr>
        <w:tabs>
          <w:tab w:val="center" w:pos="4818"/>
        </w:tabs>
        <w:jc w:val="both"/>
      </w:pPr>
      <w:r>
        <w:t xml:space="preserve">Conselho Estadual de Direito das Mulheres – CEDIMES – </w:t>
      </w:r>
      <w:proofErr w:type="gramStart"/>
      <w:r>
        <w:t>2</w:t>
      </w:r>
      <w:proofErr w:type="gramEnd"/>
      <w:r>
        <w:t xml:space="preserve"> vagas</w:t>
      </w:r>
    </w:p>
    <w:p w:rsidR="005210BD" w:rsidRDefault="005210BD" w:rsidP="00AA43F3">
      <w:pPr>
        <w:tabs>
          <w:tab w:val="center" w:pos="4818"/>
        </w:tabs>
        <w:jc w:val="both"/>
      </w:pPr>
      <w:r>
        <w:t xml:space="preserve">Secretaria de Estado de Direitos Humanos – SEDH – </w:t>
      </w:r>
      <w:proofErr w:type="gramStart"/>
      <w:r>
        <w:t>2</w:t>
      </w:r>
      <w:proofErr w:type="gramEnd"/>
      <w:r>
        <w:t xml:space="preserve"> vagas</w:t>
      </w:r>
    </w:p>
    <w:p w:rsidR="005210BD" w:rsidRDefault="005210BD" w:rsidP="00AA43F3">
      <w:pPr>
        <w:tabs>
          <w:tab w:val="center" w:pos="4818"/>
        </w:tabs>
        <w:jc w:val="both"/>
      </w:pPr>
      <w:r>
        <w:t>Núcleo Estadual do Ministério da Saúde – 2 vagas</w:t>
      </w:r>
    </w:p>
    <w:p w:rsidR="005210BD" w:rsidRDefault="005210BD" w:rsidP="00AA43F3">
      <w:pPr>
        <w:tabs>
          <w:tab w:val="center" w:pos="4818"/>
        </w:tabs>
        <w:jc w:val="both"/>
      </w:pPr>
      <w:r>
        <w:t>Secretaria de Estado da Saúde – SESA –</w:t>
      </w:r>
      <w:r w:rsidR="00A9330F">
        <w:t xml:space="preserve"> </w:t>
      </w:r>
      <w:proofErr w:type="gramStart"/>
      <w:r w:rsidR="00A9330F">
        <w:t>9</w:t>
      </w:r>
      <w:proofErr w:type="gramEnd"/>
      <w:r>
        <w:t xml:space="preserve"> vagas</w:t>
      </w:r>
    </w:p>
    <w:p w:rsidR="005210BD" w:rsidRDefault="005210BD" w:rsidP="00AA43F3">
      <w:pPr>
        <w:tabs>
          <w:tab w:val="center" w:pos="4818"/>
        </w:tabs>
        <w:jc w:val="both"/>
      </w:pPr>
      <w:r>
        <w:t>Referência Técnica em Saúde da Mulher Superintendência Regional de Saúde da Região Norte – 1 vaga</w:t>
      </w:r>
    </w:p>
    <w:p w:rsidR="005210BD" w:rsidRDefault="005210BD" w:rsidP="005210BD">
      <w:pPr>
        <w:tabs>
          <w:tab w:val="center" w:pos="4818"/>
        </w:tabs>
        <w:jc w:val="both"/>
      </w:pPr>
      <w:r>
        <w:t>Referência Técnica em Saúde da Mulher Superintendência Regional de Saúde da Região Central – 1 vaga</w:t>
      </w:r>
    </w:p>
    <w:p w:rsidR="005210BD" w:rsidRDefault="005210BD" w:rsidP="005210BD">
      <w:pPr>
        <w:tabs>
          <w:tab w:val="center" w:pos="4818"/>
        </w:tabs>
        <w:jc w:val="both"/>
      </w:pPr>
      <w:r>
        <w:t>Referência Técnica em Saúde da Mulher Superintendência Regional de Saúde da Região Sul – 1 vaga</w:t>
      </w:r>
    </w:p>
    <w:p w:rsidR="005210BD" w:rsidRDefault="005210BD" w:rsidP="005210BD">
      <w:pPr>
        <w:tabs>
          <w:tab w:val="center" w:pos="4818"/>
        </w:tabs>
        <w:jc w:val="both"/>
      </w:pPr>
      <w:r>
        <w:t>Referência Técnica em Saúde da Mulher Superintendência Regional de Saúde da Região Metropolitana – 1 vaga</w:t>
      </w:r>
    </w:p>
    <w:p w:rsidR="005210BD" w:rsidRDefault="00A9330F" w:rsidP="00AA43F3">
      <w:pPr>
        <w:tabs>
          <w:tab w:val="center" w:pos="4818"/>
        </w:tabs>
        <w:jc w:val="both"/>
      </w:pPr>
      <w:r>
        <w:t>Conselho Federal de Enfermagem – 1 vaga</w:t>
      </w:r>
    </w:p>
    <w:p w:rsidR="00A9330F" w:rsidRDefault="00A9330F" w:rsidP="00AA43F3">
      <w:pPr>
        <w:tabs>
          <w:tab w:val="center" w:pos="4818"/>
        </w:tabs>
        <w:jc w:val="both"/>
      </w:pPr>
      <w:r>
        <w:t>Delegacia da Mulher – 1 vaga</w:t>
      </w:r>
    </w:p>
    <w:p w:rsidR="00A9330F" w:rsidRDefault="00A9330F" w:rsidP="00AA43F3">
      <w:pPr>
        <w:tabs>
          <w:tab w:val="center" w:pos="4818"/>
        </w:tabs>
        <w:jc w:val="both"/>
      </w:pPr>
      <w:r>
        <w:t xml:space="preserve">Federação das Associações de Moradores e Movimentos Populares do ES – FAMOPES – </w:t>
      </w:r>
      <w:proofErr w:type="gramStart"/>
      <w:r>
        <w:t>4</w:t>
      </w:r>
      <w:proofErr w:type="gramEnd"/>
      <w:r>
        <w:t xml:space="preserve"> vagas</w:t>
      </w:r>
    </w:p>
    <w:p w:rsidR="005210BD" w:rsidRDefault="005210BD" w:rsidP="00AA43F3">
      <w:pPr>
        <w:tabs>
          <w:tab w:val="center" w:pos="4818"/>
        </w:tabs>
        <w:jc w:val="both"/>
      </w:pPr>
      <w:r>
        <w:t xml:space="preserve">  </w:t>
      </w:r>
    </w:p>
    <w:p w:rsidR="00A9330F" w:rsidRDefault="00A9330F" w:rsidP="00AA43F3">
      <w:pPr>
        <w:tabs>
          <w:tab w:val="center" w:pos="4818"/>
        </w:tabs>
        <w:jc w:val="both"/>
      </w:pPr>
      <w:proofErr w:type="gramStart"/>
      <w:r>
        <w:t xml:space="preserve">2 - </w:t>
      </w:r>
      <w:r w:rsidRPr="00E518C1">
        <w:t>Etapa</w:t>
      </w:r>
      <w:proofErr w:type="gramEnd"/>
      <w:r w:rsidRPr="00E518C1">
        <w:t xml:space="preserve"> Estadual da </w:t>
      </w:r>
      <w:r>
        <w:t>1</w:t>
      </w:r>
      <w:r w:rsidRPr="00E518C1">
        <w:t>º Conferência Nacional de</w:t>
      </w:r>
      <w:r>
        <w:t xml:space="preserve"> Vigilância em </w:t>
      </w:r>
      <w:r w:rsidRPr="00E518C1">
        <w:t>Saúde</w:t>
      </w:r>
    </w:p>
    <w:p w:rsidR="00A9330F" w:rsidRDefault="00A9330F" w:rsidP="00AA43F3">
      <w:pPr>
        <w:tabs>
          <w:tab w:val="center" w:pos="4818"/>
        </w:tabs>
        <w:jc w:val="both"/>
      </w:pPr>
    </w:p>
    <w:p w:rsidR="00A9330F" w:rsidRDefault="00A9330F" w:rsidP="00A9330F">
      <w:pPr>
        <w:tabs>
          <w:tab w:val="center" w:pos="4818"/>
        </w:tabs>
        <w:jc w:val="both"/>
      </w:pPr>
      <w:r>
        <w:t xml:space="preserve">Núcleo Estadual do Ministério da Saúde – </w:t>
      </w:r>
      <w:r w:rsidR="00A6172A">
        <w:t>1</w:t>
      </w:r>
      <w:r>
        <w:t xml:space="preserve"> vaga</w:t>
      </w:r>
    </w:p>
    <w:p w:rsidR="00A6172A" w:rsidRDefault="00A6172A" w:rsidP="00A9330F">
      <w:pPr>
        <w:tabs>
          <w:tab w:val="center" w:pos="4818"/>
        </w:tabs>
        <w:jc w:val="both"/>
      </w:pPr>
      <w:r>
        <w:t>FUNASA – 1 vaga</w:t>
      </w:r>
    </w:p>
    <w:p w:rsidR="00A9330F" w:rsidRDefault="00A9330F" w:rsidP="00A9330F">
      <w:pPr>
        <w:tabs>
          <w:tab w:val="center" w:pos="4818"/>
        </w:tabs>
        <w:jc w:val="both"/>
      </w:pPr>
      <w:r>
        <w:t xml:space="preserve">Secretaria de Estado da Saúde – SESA – </w:t>
      </w:r>
      <w:proofErr w:type="gramStart"/>
      <w:r w:rsidR="00A6172A">
        <w:t>4</w:t>
      </w:r>
      <w:proofErr w:type="gramEnd"/>
      <w:r>
        <w:t xml:space="preserve"> vagas</w:t>
      </w:r>
    </w:p>
    <w:p w:rsidR="00A9330F" w:rsidRDefault="00A9330F" w:rsidP="00A9330F">
      <w:pPr>
        <w:tabs>
          <w:tab w:val="center" w:pos="4818"/>
        </w:tabs>
        <w:jc w:val="both"/>
      </w:pPr>
      <w:r>
        <w:t>Referência Técnica em Vigilância em Saúde da Superintendência Regional de Saúde da Região Norte – 1 vaga</w:t>
      </w:r>
    </w:p>
    <w:p w:rsidR="00A9330F" w:rsidRDefault="00A9330F" w:rsidP="00A9330F">
      <w:pPr>
        <w:tabs>
          <w:tab w:val="center" w:pos="4818"/>
        </w:tabs>
        <w:jc w:val="both"/>
      </w:pPr>
      <w:r>
        <w:t>Referência Técnica em Vigilância em Saúde da Superintendência Regional de Saúde da Região Central – 1 vaga</w:t>
      </w:r>
    </w:p>
    <w:p w:rsidR="00A9330F" w:rsidRDefault="00A9330F" w:rsidP="00A9330F">
      <w:pPr>
        <w:tabs>
          <w:tab w:val="center" w:pos="4818"/>
        </w:tabs>
        <w:jc w:val="both"/>
      </w:pPr>
      <w:r>
        <w:t>Referência Técnica em Vigilância em Saúde da Superintendência Regional de Saúde da Região Sul – 1 vaga</w:t>
      </w:r>
    </w:p>
    <w:p w:rsidR="00A9330F" w:rsidRDefault="00A9330F" w:rsidP="00A9330F">
      <w:pPr>
        <w:tabs>
          <w:tab w:val="center" w:pos="4818"/>
        </w:tabs>
        <w:jc w:val="both"/>
      </w:pPr>
      <w:r>
        <w:t>Referência Técnica em Vigilância em Saúde da Superintendência Regional de Saúde da Região Metropolitana – 1 vaga</w:t>
      </w:r>
    </w:p>
    <w:p w:rsidR="00645623" w:rsidRDefault="00A9330F" w:rsidP="00A9330F">
      <w:pPr>
        <w:tabs>
          <w:tab w:val="center" w:pos="4818"/>
        </w:tabs>
        <w:jc w:val="both"/>
      </w:pPr>
      <w:r>
        <w:t>Gerência de Vigilância em Saúde – GEVS –</w:t>
      </w:r>
      <w:r w:rsidR="004F2CB5">
        <w:t xml:space="preserve"> 10</w:t>
      </w:r>
      <w:r>
        <w:t xml:space="preserve"> vagas</w:t>
      </w:r>
    </w:p>
    <w:p w:rsidR="00645623" w:rsidRDefault="00A6172A" w:rsidP="00A9330F">
      <w:pPr>
        <w:tabs>
          <w:tab w:val="center" w:pos="4818"/>
        </w:tabs>
        <w:jc w:val="both"/>
      </w:pPr>
      <w:r>
        <w:t xml:space="preserve">Federação das Associações de Moradores e Movimentos Populares do ES – FAMOPES – </w:t>
      </w:r>
      <w:proofErr w:type="gramStart"/>
      <w:r>
        <w:t>4</w:t>
      </w:r>
      <w:proofErr w:type="gramEnd"/>
      <w:r>
        <w:t xml:space="preserve"> vagas</w:t>
      </w:r>
    </w:p>
    <w:p w:rsidR="00D90699" w:rsidRDefault="00D90699" w:rsidP="00A9330F">
      <w:pPr>
        <w:tabs>
          <w:tab w:val="center" w:pos="4818"/>
        </w:tabs>
        <w:jc w:val="both"/>
      </w:pPr>
    </w:p>
    <w:p w:rsidR="00A6172A" w:rsidRDefault="004F2CB5" w:rsidP="00A9330F">
      <w:pPr>
        <w:tabs>
          <w:tab w:val="center" w:pos="4818"/>
        </w:tabs>
        <w:jc w:val="both"/>
      </w:pPr>
      <w:r>
        <w:t>Universidade Federal do Espírito Santo – Núcleo de saúde Coletiva – 1 vaga</w:t>
      </w:r>
    </w:p>
    <w:p w:rsidR="00A9330F" w:rsidRDefault="00A9330F" w:rsidP="00A9330F">
      <w:pPr>
        <w:tabs>
          <w:tab w:val="center" w:pos="4818"/>
        </w:tabs>
        <w:jc w:val="both"/>
      </w:pPr>
    </w:p>
    <w:p w:rsidR="00A9330F" w:rsidRPr="00E518C1" w:rsidRDefault="00A9330F" w:rsidP="00A9330F">
      <w:pPr>
        <w:tabs>
          <w:tab w:val="center" w:pos="4818"/>
        </w:tabs>
        <w:jc w:val="both"/>
      </w:pPr>
    </w:p>
    <w:sectPr w:rsidR="00A9330F" w:rsidRPr="00E518C1" w:rsidSect="00C6600F">
      <w:headerReference w:type="default" r:id="rId9"/>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172A" w:rsidRDefault="00A6172A">
      <w:r>
        <w:separator/>
      </w:r>
    </w:p>
  </w:endnote>
  <w:endnote w:type="continuationSeparator" w:id="1">
    <w:p w:rsidR="00A6172A" w:rsidRDefault="00A6172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172A" w:rsidRDefault="00A6172A">
      <w:r>
        <w:separator/>
      </w:r>
    </w:p>
  </w:footnote>
  <w:footnote w:type="continuationSeparator" w:id="1">
    <w:p w:rsidR="00A6172A" w:rsidRDefault="00A617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72A" w:rsidRDefault="00A6172A">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A6172A" w:rsidRDefault="00A6172A">
    <w:pPr>
      <w:pStyle w:val="Cabealho"/>
      <w:rPr>
        <w:noProof/>
        <w:sz w:val="20"/>
      </w:rPr>
    </w:pPr>
    <w:r>
      <w:rPr>
        <w:noProof/>
        <w:sz w:val="20"/>
      </w:rPr>
      <w:t xml:space="preserve">                    </w:t>
    </w:r>
  </w:p>
  <w:p w:rsidR="00A6172A" w:rsidRDefault="00A6172A">
    <w:pPr>
      <w:pStyle w:val="Cabealho"/>
      <w:rPr>
        <w:noProof/>
        <w:sz w:val="20"/>
      </w:rPr>
    </w:pPr>
  </w:p>
  <w:p w:rsidR="00A6172A" w:rsidRDefault="00A6172A">
    <w:pPr>
      <w:pStyle w:val="Cabealho"/>
      <w:rPr>
        <w:noProof/>
        <w:sz w:val="18"/>
      </w:rPr>
    </w:pPr>
    <w:r>
      <w:rPr>
        <w:noProof/>
        <w:sz w:val="18"/>
      </w:rPr>
      <w:t xml:space="preserve">                                   </w:t>
    </w:r>
  </w:p>
  <w:p w:rsidR="00A6172A" w:rsidRDefault="00A6172A" w:rsidP="005624BB">
    <w:pPr>
      <w:pStyle w:val="Cabealho"/>
      <w:tabs>
        <w:tab w:val="clear" w:pos="4419"/>
        <w:tab w:val="clear" w:pos="8838"/>
        <w:tab w:val="left" w:pos="3238"/>
      </w:tabs>
      <w:rPr>
        <w:noProof/>
        <w:sz w:val="18"/>
      </w:rPr>
    </w:pPr>
    <w:r>
      <w:rPr>
        <w:noProof/>
        <w:sz w:val="18"/>
      </w:rPr>
      <w:tab/>
    </w:r>
  </w:p>
  <w:p w:rsidR="00A6172A" w:rsidRDefault="00A6172A" w:rsidP="005624BB">
    <w:pPr>
      <w:pStyle w:val="Cabealho"/>
      <w:tabs>
        <w:tab w:val="clear" w:pos="4419"/>
        <w:tab w:val="clear" w:pos="8838"/>
        <w:tab w:val="left" w:pos="3238"/>
      </w:tabs>
      <w:rPr>
        <w:noProof/>
        <w:sz w:val="18"/>
      </w:rPr>
    </w:pPr>
  </w:p>
  <w:p w:rsidR="00A6172A" w:rsidRDefault="00A6172A">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B7F55C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5">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7">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8">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9">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1">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3">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4">
    <w:nsid w:val="41C5689C"/>
    <w:multiLevelType w:val="hybridMultilevel"/>
    <w:tmpl w:val="596013C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6">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7">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9">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30">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31">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2">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3">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4">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6">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7">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8">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9">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0">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41">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3">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2"/>
  </w:num>
  <w:num w:numId="4">
    <w:abstractNumId w:val="10"/>
  </w:num>
  <w:num w:numId="5">
    <w:abstractNumId w:val="45"/>
  </w:num>
  <w:num w:numId="6">
    <w:abstractNumId w:val="27"/>
  </w:num>
  <w:num w:numId="7">
    <w:abstractNumId w:val="25"/>
  </w:num>
  <w:num w:numId="8">
    <w:abstractNumId w:val="3"/>
  </w:num>
  <w:num w:numId="9">
    <w:abstractNumId w:val="15"/>
  </w:num>
  <w:num w:numId="10">
    <w:abstractNumId w:val="34"/>
  </w:num>
  <w:num w:numId="11">
    <w:abstractNumId w:val="36"/>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7"/>
  </w:num>
  <w:num w:numId="16">
    <w:abstractNumId w:val="31"/>
  </w:num>
  <w:num w:numId="17">
    <w:abstractNumId w:val="22"/>
  </w:num>
  <w:num w:numId="18">
    <w:abstractNumId w:val="44"/>
  </w:num>
  <w:num w:numId="19">
    <w:abstractNumId w:val="20"/>
  </w:num>
  <w:num w:numId="20">
    <w:abstractNumId w:val="30"/>
  </w:num>
  <w:num w:numId="21">
    <w:abstractNumId w:val="6"/>
  </w:num>
  <w:num w:numId="22">
    <w:abstractNumId w:val="23"/>
  </w:num>
  <w:num w:numId="23">
    <w:abstractNumId w:val="18"/>
  </w:num>
  <w:num w:numId="24">
    <w:abstractNumId w:val="14"/>
  </w:num>
  <w:num w:numId="25">
    <w:abstractNumId w:val="16"/>
  </w:num>
  <w:num w:numId="26">
    <w:abstractNumId w:val="5"/>
  </w:num>
  <w:num w:numId="27">
    <w:abstractNumId w:val="19"/>
  </w:num>
  <w:num w:numId="28">
    <w:abstractNumId w:val="4"/>
  </w:num>
  <w:num w:numId="29">
    <w:abstractNumId w:val="41"/>
  </w:num>
  <w:num w:numId="30">
    <w:abstractNumId w:val="21"/>
  </w:num>
  <w:num w:numId="31">
    <w:abstractNumId w:val="26"/>
  </w:num>
  <w:num w:numId="32">
    <w:abstractNumId w:val="8"/>
  </w:num>
  <w:num w:numId="33">
    <w:abstractNumId w:val="38"/>
  </w:num>
  <w:num w:numId="34">
    <w:abstractNumId w:val="43"/>
  </w:num>
  <w:num w:numId="35">
    <w:abstractNumId w:val="33"/>
  </w:num>
  <w:num w:numId="36">
    <w:abstractNumId w:val="40"/>
  </w:num>
  <w:num w:numId="37">
    <w:abstractNumId w:val="28"/>
  </w:num>
  <w:num w:numId="38">
    <w:abstractNumId w:val="35"/>
  </w:num>
  <w:num w:numId="39">
    <w:abstractNumId w:val="17"/>
  </w:num>
  <w:num w:numId="40">
    <w:abstractNumId w:val="2"/>
  </w:num>
  <w:num w:numId="41">
    <w:abstractNumId w:val="11"/>
  </w:num>
  <w:num w:numId="42">
    <w:abstractNumId w:val="7"/>
  </w:num>
  <w:num w:numId="43">
    <w:abstractNumId w:val="29"/>
  </w:num>
  <w:num w:numId="44">
    <w:abstractNumId w:val="9"/>
  </w:num>
  <w:num w:numId="45">
    <w:abstractNumId w:val="13"/>
  </w:num>
  <w:num w:numId="46">
    <w:abstractNumId w:val="12"/>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70657"/>
  </w:hdrShapeDefaults>
  <w:footnotePr>
    <w:footnote w:id="0"/>
    <w:footnote w:id="1"/>
  </w:footnotePr>
  <w:endnotePr>
    <w:endnote w:id="0"/>
    <w:endnote w:id="1"/>
  </w:endnotePr>
  <w:compat/>
  <w:rsids>
    <w:rsidRoot w:val="000B1082"/>
    <w:rsid w:val="00006136"/>
    <w:rsid w:val="000100BE"/>
    <w:rsid w:val="000115D8"/>
    <w:rsid w:val="0001721B"/>
    <w:rsid w:val="00021BB4"/>
    <w:rsid w:val="0003084C"/>
    <w:rsid w:val="00030860"/>
    <w:rsid w:val="00030BAB"/>
    <w:rsid w:val="0003120B"/>
    <w:rsid w:val="000333E1"/>
    <w:rsid w:val="000334ED"/>
    <w:rsid w:val="000341E7"/>
    <w:rsid w:val="00035C3E"/>
    <w:rsid w:val="00036714"/>
    <w:rsid w:val="00040975"/>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96927"/>
    <w:rsid w:val="000A1274"/>
    <w:rsid w:val="000A1BED"/>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405F"/>
    <w:rsid w:val="001361DE"/>
    <w:rsid w:val="0015315D"/>
    <w:rsid w:val="00153FE7"/>
    <w:rsid w:val="00154110"/>
    <w:rsid w:val="0015565A"/>
    <w:rsid w:val="0015753C"/>
    <w:rsid w:val="00162E20"/>
    <w:rsid w:val="00162E3E"/>
    <w:rsid w:val="00163ADE"/>
    <w:rsid w:val="001650B6"/>
    <w:rsid w:val="00165887"/>
    <w:rsid w:val="00165E48"/>
    <w:rsid w:val="00166FEE"/>
    <w:rsid w:val="00170974"/>
    <w:rsid w:val="00171A53"/>
    <w:rsid w:val="00171E42"/>
    <w:rsid w:val="00172C46"/>
    <w:rsid w:val="00174CDF"/>
    <w:rsid w:val="001759F0"/>
    <w:rsid w:val="001762E6"/>
    <w:rsid w:val="0017645C"/>
    <w:rsid w:val="001774DA"/>
    <w:rsid w:val="00190125"/>
    <w:rsid w:val="00194A8E"/>
    <w:rsid w:val="001958C3"/>
    <w:rsid w:val="00196CDD"/>
    <w:rsid w:val="00196DB4"/>
    <w:rsid w:val="001A2F44"/>
    <w:rsid w:val="001A6669"/>
    <w:rsid w:val="001A6C35"/>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722E"/>
    <w:rsid w:val="00230040"/>
    <w:rsid w:val="00230485"/>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86F4C"/>
    <w:rsid w:val="0029165C"/>
    <w:rsid w:val="00292F7D"/>
    <w:rsid w:val="00293997"/>
    <w:rsid w:val="00296E7B"/>
    <w:rsid w:val="002973E8"/>
    <w:rsid w:val="002A003C"/>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35E8"/>
    <w:rsid w:val="003443C8"/>
    <w:rsid w:val="00345EEA"/>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0CDC"/>
    <w:rsid w:val="003C1CCF"/>
    <w:rsid w:val="003C3817"/>
    <w:rsid w:val="003C4560"/>
    <w:rsid w:val="003C783B"/>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160D9"/>
    <w:rsid w:val="00422FAC"/>
    <w:rsid w:val="00424B41"/>
    <w:rsid w:val="00424D80"/>
    <w:rsid w:val="0043006E"/>
    <w:rsid w:val="00432055"/>
    <w:rsid w:val="004320C9"/>
    <w:rsid w:val="00432A63"/>
    <w:rsid w:val="004346FB"/>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2CB5"/>
    <w:rsid w:val="004F3E2E"/>
    <w:rsid w:val="004F401F"/>
    <w:rsid w:val="004F44CE"/>
    <w:rsid w:val="004F680F"/>
    <w:rsid w:val="005006BE"/>
    <w:rsid w:val="00502327"/>
    <w:rsid w:val="00502522"/>
    <w:rsid w:val="0050494D"/>
    <w:rsid w:val="00504ED4"/>
    <w:rsid w:val="005052C2"/>
    <w:rsid w:val="005061E3"/>
    <w:rsid w:val="005076E1"/>
    <w:rsid w:val="00507FED"/>
    <w:rsid w:val="00513824"/>
    <w:rsid w:val="00514410"/>
    <w:rsid w:val="005210BD"/>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560"/>
    <w:rsid w:val="00563A5A"/>
    <w:rsid w:val="00565BB9"/>
    <w:rsid w:val="0057097A"/>
    <w:rsid w:val="005718FC"/>
    <w:rsid w:val="005810A9"/>
    <w:rsid w:val="00586EEC"/>
    <w:rsid w:val="00590017"/>
    <w:rsid w:val="005907D8"/>
    <w:rsid w:val="00591B4D"/>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1E37"/>
    <w:rsid w:val="005F5546"/>
    <w:rsid w:val="005F5843"/>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6D2"/>
    <w:rsid w:val="00625B42"/>
    <w:rsid w:val="00626753"/>
    <w:rsid w:val="00630B86"/>
    <w:rsid w:val="006329DA"/>
    <w:rsid w:val="00633169"/>
    <w:rsid w:val="006418EE"/>
    <w:rsid w:val="00643E27"/>
    <w:rsid w:val="00645188"/>
    <w:rsid w:val="00645623"/>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49EB"/>
    <w:rsid w:val="00704A3A"/>
    <w:rsid w:val="0070511F"/>
    <w:rsid w:val="007064FB"/>
    <w:rsid w:val="007079D9"/>
    <w:rsid w:val="00714B62"/>
    <w:rsid w:val="0071603F"/>
    <w:rsid w:val="00716486"/>
    <w:rsid w:val="00720981"/>
    <w:rsid w:val="0072378E"/>
    <w:rsid w:val="0072537F"/>
    <w:rsid w:val="00732BB6"/>
    <w:rsid w:val="007350F4"/>
    <w:rsid w:val="007406A7"/>
    <w:rsid w:val="007423C0"/>
    <w:rsid w:val="007433AF"/>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8709B"/>
    <w:rsid w:val="00791154"/>
    <w:rsid w:val="00794EAD"/>
    <w:rsid w:val="007A05D6"/>
    <w:rsid w:val="007A06AA"/>
    <w:rsid w:val="007A0CB7"/>
    <w:rsid w:val="007A23D9"/>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26A1A"/>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A6374"/>
    <w:rsid w:val="008A6AC2"/>
    <w:rsid w:val="008B1856"/>
    <w:rsid w:val="008B329E"/>
    <w:rsid w:val="008C251B"/>
    <w:rsid w:val="008C7B27"/>
    <w:rsid w:val="008D2D51"/>
    <w:rsid w:val="008D49D8"/>
    <w:rsid w:val="008D58CF"/>
    <w:rsid w:val="008D7A43"/>
    <w:rsid w:val="008E0A2E"/>
    <w:rsid w:val="008E5CC6"/>
    <w:rsid w:val="008F4A82"/>
    <w:rsid w:val="009026BB"/>
    <w:rsid w:val="009038BB"/>
    <w:rsid w:val="009059DC"/>
    <w:rsid w:val="00905FFE"/>
    <w:rsid w:val="00906FB4"/>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539E"/>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4D26"/>
    <w:rsid w:val="009E53BD"/>
    <w:rsid w:val="009E79C1"/>
    <w:rsid w:val="009F29B7"/>
    <w:rsid w:val="009F411B"/>
    <w:rsid w:val="009F4F47"/>
    <w:rsid w:val="009F7A81"/>
    <w:rsid w:val="00A002A1"/>
    <w:rsid w:val="00A0164B"/>
    <w:rsid w:val="00A03B6D"/>
    <w:rsid w:val="00A063FF"/>
    <w:rsid w:val="00A10D1A"/>
    <w:rsid w:val="00A16385"/>
    <w:rsid w:val="00A1789A"/>
    <w:rsid w:val="00A2069B"/>
    <w:rsid w:val="00A306A2"/>
    <w:rsid w:val="00A30BBD"/>
    <w:rsid w:val="00A320E2"/>
    <w:rsid w:val="00A334FD"/>
    <w:rsid w:val="00A336F9"/>
    <w:rsid w:val="00A3564C"/>
    <w:rsid w:val="00A362E5"/>
    <w:rsid w:val="00A36AD8"/>
    <w:rsid w:val="00A37309"/>
    <w:rsid w:val="00A401E0"/>
    <w:rsid w:val="00A42EA4"/>
    <w:rsid w:val="00A45E73"/>
    <w:rsid w:val="00A50EC3"/>
    <w:rsid w:val="00A56045"/>
    <w:rsid w:val="00A577C1"/>
    <w:rsid w:val="00A6172A"/>
    <w:rsid w:val="00A634B7"/>
    <w:rsid w:val="00A710FB"/>
    <w:rsid w:val="00A71461"/>
    <w:rsid w:val="00A7169B"/>
    <w:rsid w:val="00A7385B"/>
    <w:rsid w:val="00A74C4B"/>
    <w:rsid w:val="00A7570E"/>
    <w:rsid w:val="00A75F09"/>
    <w:rsid w:val="00A85257"/>
    <w:rsid w:val="00A8545B"/>
    <w:rsid w:val="00A856B8"/>
    <w:rsid w:val="00A86EC6"/>
    <w:rsid w:val="00A9330F"/>
    <w:rsid w:val="00A942DA"/>
    <w:rsid w:val="00A97318"/>
    <w:rsid w:val="00AA0651"/>
    <w:rsid w:val="00AA155E"/>
    <w:rsid w:val="00AA1FBE"/>
    <w:rsid w:val="00AA2A3C"/>
    <w:rsid w:val="00AA2D50"/>
    <w:rsid w:val="00AA43F3"/>
    <w:rsid w:val="00AB75A8"/>
    <w:rsid w:val="00AC07D2"/>
    <w:rsid w:val="00AC4288"/>
    <w:rsid w:val="00AC474A"/>
    <w:rsid w:val="00AC54B8"/>
    <w:rsid w:val="00AD0CB7"/>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59AD"/>
    <w:rsid w:val="00B473D5"/>
    <w:rsid w:val="00B52725"/>
    <w:rsid w:val="00B62483"/>
    <w:rsid w:val="00B64005"/>
    <w:rsid w:val="00B65929"/>
    <w:rsid w:val="00B67B55"/>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7BD"/>
    <w:rsid w:val="00C33E5B"/>
    <w:rsid w:val="00C35809"/>
    <w:rsid w:val="00C35C7B"/>
    <w:rsid w:val="00C364DD"/>
    <w:rsid w:val="00C40236"/>
    <w:rsid w:val="00C52129"/>
    <w:rsid w:val="00C53266"/>
    <w:rsid w:val="00C56FAA"/>
    <w:rsid w:val="00C6234C"/>
    <w:rsid w:val="00C63A50"/>
    <w:rsid w:val="00C64F7E"/>
    <w:rsid w:val="00C6600F"/>
    <w:rsid w:val="00C66C41"/>
    <w:rsid w:val="00C734D3"/>
    <w:rsid w:val="00C739B8"/>
    <w:rsid w:val="00C83969"/>
    <w:rsid w:val="00C93954"/>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D605F"/>
    <w:rsid w:val="00CE0E1E"/>
    <w:rsid w:val="00CE3A67"/>
    <w:rsid w:val="00CE4F5C"/>
    <w:rsid w:val="00CE556F"/>
    <w:rsid w:val="00CE7A5C"/>
    <w:rsid w:val="00CF1DB2"/>
    <w:rsid w:val="00CF5DC7"/>
    <w:rsid w:val="00D00107"/>
    <w:rsid w:val="00D051E6"/>
    <w:rsid w:val="00D0627E"/>
    <w:rsid w:val="00D066EC"/>
    <w:rsid w:val="00D22920"/>
    <w:rsid w:val="00D230EA"/>
    <w:rsid w:val="00D24CAC"/>
    <w:rsid w:val="00D26341"/>
    <w:rsid w:val="00D267F0"/>
    <w:rsid w:val="00D3002C"/>
    <w:rsid w:val="00D334F2"/>
    <w:rsid w:val="00D33639"/>
    <w:rsid w:val="00D35A31"/>
    <w:rsid w:val="00D37C05"/>
    <w:rsid w:val="00D40F7C"/>
    <w:rsid w:val="00D4228A"/>
    <w:rsid w:val="00D43697"/>
    <w:rsid w:val="00D437D7"/>
    <w:rsid w:val="00D43A4B"/>
    <w:rsid w:val="00D462EE"/>
    <w:rsid w:val="00D478FF"/>
    <w:rsid w:val="00D505E2"/>
    <w:rsid w:val="00D50D77"/>
    <w:rsid w:val="00D519DF"/>
    <w:rsid w:val="00D53F7F"/>
    <w:rsid w:val="00D548F0"/>
    <w:rsid w:val="00D56D73"/>
    <w:rsid w:val="00D61FF4"/>
    <w:rsid w:val="00D62F63"/>
    <w:rsid w:val="00D71882"/>
    <w:rsid w:val="00D726F2"/>
    <w:rsid w:val="00D749CF"/>
    <w:rsid w:val="00D75B1A"/>
    <w:rsid w:val="00D80F71"/>
    <w:rsid w:val="00D81756"/>
    <w:rsid w:val="00D826C3"/>
    <w:rsid w:val="00D90699"/>
    <w:rsid w:val="00D90753"/>
    <w:rsid w:val="00D91CDD"/>
    <w:rsid w:val="00D94470"/>
    <w:rsid w:val="00DA2591"/>
    <w:rsid w:val="00DB4E84"/>
    <w:rsid w:val="00DB6194"/>
    <w:rsid w:val="00DB7886"/>
    <w:rsid w:val="00DC32F1"/>
    <w:rsid w:val="00DC59F6"/>
    <w:rsid w:val="00DC7D18"/>
    <w:rsid w:val="00DD6380"/>
    <w:rsid w:val="00DD7206"/>
    <w:rsid w:val="00DD7C16"/>
    <w:rsid w:val="00DE0084"/>
    <w:rsid w:val="00DE04F5"/>
    <w:rsid w:val="00DE0AF9"/>
    <w:rsid w:val="00DE3F28"/>
    <w:rsid w:val="00DE4182"/>
    <w:rsid w:val="00DE7A80"/>
    <w:rsid w:val="00DF4774"/>
    <w:rsid w:val="00DF4F33"/>
    <w:rsid w:val="00E01624"/>
    <w:rsid w:val="00E0248B"/>
    <w:rsid w:val="00E02B01"/>
    <w:rsid w:val="00E0372F"/>
    <w:rsid w:val="00E03A0E"/>
    <w:rsid w:val="00E0551E"/>
    <w:rsid w:val="00E06047"/>
    <w:rsid w:val="00E107A0"/>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05BC"/>
    <w:rsid w:val="00E518C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E92"/>
    <w:rsid w:val="00EF6F25"/>
    <w:rsid w:val="00F00ADE"/>
    <w:rsid w:val="00F04D85"/>
    <w:rsid w:val="00F057A8"/>
    <w:rsid w:val="00F06B29"/>
    <w:rsid w:val="00F12F3F"/>
    <w:rsid w:val="00F2009D"/>
    <w:rsid w:val="00F26B94"/>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0C75"/>
    <w:rsid w:val="00F81960"/>
    <w:rsid w:val="00F83DC0"/>
    <w:rsid w:val="00F859A8"/>
    <w:rsid w:val="00F94C55"/>
    <w:rsid w:val="00F9536D"/>
    <w:rsid w:val="00F971FA"/>
    <w:rsid w:val="00FA3B23"/>
    <w:rsid w:val="00FA582F"/>
    <w:rsid w:val="00FB05F9"/>
    <w:rsid w:val="00FB3CD4"/>
    <w:rsid w:val="00FB41ED"/>
    <w:rsid w:val="00FB7E1C"/>
    <w:rsid w:val="00FC4D83"/>
    <w:rsid w:val="00FC737B"/>
    <w:rsid w:val="00FD02EC"/>
    <w:rsid w:val="00FD10E3"/>
    <w:rsid w:val="00FE21D2"/>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iPriority w:val="99"/>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uiPriority w:val="59"/>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e.es.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EBAA82-64DE-40D2-90CA-B86102B5F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579</Words>
  <Characters>3093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alexandrefraga</cp:lastModifiedBy>
  <cp:revision>5</cp:revision>
  <cp:lastPrinted>2017-05-29T19:56:00Z</cp:lastPrinted>
  <dcterms:created xsi:type="dcterms:W3CDTF">2017-05-29T19:03:00Z</dcterms:created>
  <dcterms:modified xsi:type="dcterms:W3CDTF">2017-05-29T20:07:00Z</dcterms:modified>
</cp:coreProperties>
</file>