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12B58">
        <w:rPr>
          <w:rFonts w:ascii="Times New Roman" w:eastAsia="Times New Roman" w:hAnsi="Times New Roman" w:cs="Times New Roman"/>
          <w:b/>
          <w:bCs/>
          <w:sz w:val="24"/>
          <w:szCs w:val="24"/>
          <w:lang w:eastAsia="pt-BR"/>
        </w:rPr>
        <w:fldChar w:fldCharType="begin"/>
      </w:r>
      <w:r w:rsidRPr="00712B58">
        <w:rPr>
          <w:rFonts w:ascii="Times New Roman" w:eastAsia="Times New Roman" w:hAnsi="Times New Roman" w:cs="Times New Roman"/>
          <w:b/>
          <w:bCs/>
          <w:sz w:val="24"/>
          <w:szCs w:val="24"/>
          <w:lang w:eastAsia="pt-BR"/>
        </w:rPr>
        <w:instrText xml:space="preserve"> HYPERLINK "http://legislacao.planalto.gov.br/legisla/legislacao.nsf/Viw_Identificacao/lei%209.637-1998?OpenDocument" </w:instrText>
      </w:r>
      <w:r w:rsidRPr="00712B58">
        <w:rPr>
          <w:rFonts w:ascii="Times New Roman" w:eastAsia="Times New Roman" w:hAnsi="Times New Roman" w:cs="Times New Roman"/>
          <w:b/>
          <w:bCs/>
          <w:sz w:val="24"/>
          <w:szCs w:val="24"/>
          <w:lang w:eastAsia="pt-BR"/>
        </w:rPr>
        <w:fldChar w:fldCharType="separate"/>
      </w:r>
      <w:r w:rsidRPr="00712B58">
        <w:rPr>
          <w:rFonts w:ascii="Arial" w:eastAsia="Times New Roman" w:hAnsi="Arial" w:cs="Arial"/>
          <w:b/>
          <w:bCs/>
          <w:color w:val="000080"/>
          <w:sz w:val="20"/>
          <w:u w:val="single"/>
          <w:lang w:eastAsia="pt-BR"/>
        </w:rPr>
        <w:t xml:space="preserve">LEI Nº 9.637, DE 15 DE  MAIO DE </w:t>
      </w:r>
      <w:proofErr w:type="gramStart"/>
      <w:r w:rsidRPr="00712B58">
        <w:rPr>
          <w:rFonts w:ascii="Arial" w:eastAsia="Times New Roman" w:hAnsi="Arial" w:cs="Arial"/>
          <w:b/>
          <w:bCs/>
          <w:color w:val="000080"/>
          <w:sz w:val="20"/>
          <w:u w:val="single"/>
          <w:lang w:eastAsia="pt-BR"/>
        </w:rPr>
        <w:t>1998.</w:t>
      </w:r>
      <w:proofErr w:type="gramEnd"/>
      <w:r w:rsidRPr="00712B58">
        <w:rPr>
          <w:rFonts w:ascii="Times New Roman" w:eastAsia="Times New Roman" w:hAnsi="Times New Roman" w:cs="Times New Roman"/>
          <w:b/>
          <w:bCs/>
          <w:sz w:val="24"/>
          <w:szCs w:val="24"/>
          <w:lang w:eastAsia="pt-BR"/>
        </w:rPr>
        <w:fldChar w:fldCharType="end"/>
      </w:r>
    </w:p>
    <w:tbl>
      <w:tblPr>
        <w:tblW w:w="5000" w:type="pct"/>
        <w:tblCellSpacing w:w="0" w:type="dxa"/>
        <w:tblCellMar>
          <w:left w:w="0" w:type="dxa"/>
          <w:right w:w="0" w:type="dxa"/>
        </w:tblCellMar>
        <w:tblLook w:val="04A0"/>
      </w:tblPr>
      <w:tblGrid>
        <w:gridCol w:w="4955"/>
        <w:gridCol w:w="5817"/>
      </w:tblGrid>
      <w:tr w:rsidR="00712B58" w:rsidRPr="00712B58" w:rsidTr="00712B58">
        <w:trPr>
          <w:tblCellSpacing w:w="0" w:type="dxa"/>
        </w:trPr>
        <w:tc>
          <w:tcPr>
            <w:tcW w:w="2300" w:type="pct"/>
            <w:vAlign w:val="center"/>
            <w:hideMark/>
          </w:tcPr>
          <w:p w:rsidR="00712B58" w:rsidRPr="00712B58" w:rsidRDefault="00712B58" w:rsidP="00712B58">
            <w:pPr>
              <w:spacing w:after="0" w:line="240" w:lineRule="auto"/>
              <w:rPr>
                <w:rFonts w:ascii="Times New Roman" w:eastAsia="Times New Roman" w:hAnsi="Times New Roman" w:cs="Times New Roman"/>
                <w:sz w:val="24"/>
                <w:szCs w:val="24"/>
                <w:lang w:eastAsia="pt-BR"/>
              </w:rPr>
            </w:pPr>
          </w:p>
        </w:tc>
        <w:tc>
          <w:tcPr>
            <w:tcW w:w="2700" w:type="pct"/>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712B58">
              <w:rPr>
                <w:rFonts w:ascii="Arial" w:eastAsia="Times New Roman" w:hAnsi="Arial" w:cs="Arial"/>
                <w:color w:val="800000"/>
                <w:sz w:val="20"/>
                <w:szCs w:val="20"/>
                <w:lang w:eastAsia="pt-BR"/>
              </w:rPr>
              <w:t>Dispõe</w:t>
            </w:r>
            <w:proofErr w:type="gramEnd"/>
            <w:r w:rsidRPr="00712B58">
              <w:rPr>
                <w:rFonts w:ascii="Arial" w:eastAsia="Times New Roman" w:hAnsi="Arial" w:cs="Arial"/>
                <w:color w:val="800000"/>
                <w:sz w:val="20"/>
                <w:szCs w:val="20"/>
                <w:lang w:eastAsia="pt-BR"/>
              </w:rPr>
              <w:t xml:space="preserve"> sobre a qualificação de entidades como organizações sociais, a criação do Programa Nacional de </w:t>
            </w:r>
            <w:proofErr w:type="spellStart"/>
            <w:r w:rsidRPr="00712B58">
              <w:rPr>
                <w:rFonts w:ascii="Arial" w:eastAsia="Times New Roman" w:hAnsi="Arial" w:cs="Arial"/>
                <w:color w:val="800000"/>
                <w:sz w:val="20"/>
                <w:szCs w:val="20"/>
                <w:lang w:eastAsia="pt-BR"/>
              </w:rPr>
              <w:t>Publicização</w:t>
            </w:r>
            <w:proofErr w:type="spellEnd"/>
            <w:r w:rsidRPr="00712B58">
              <w:rPr>
                <w:rFonts w:ascii="Arial" w:eastAsia="Times New Roman" w:hAnsi="Arial" w:cs="Arial"/>
                <w:color w:val="800000"/>
                <w:sz w:val="20"/>
                <w:szCs w:val="20"/>
                <w:lang w:eastAsia="pt-BR"/>
              </w:rPr>
              <w:t>, a extinção dos órgãos e entidades que menciona e a absorção de suas atividades por organizações sociais, e dá outras providências.</w:t>
            </w:r>
          </w:p>
        </w:tc>
      </w:tr>
    </w:tbl>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b/>
          <w:bCs/>
          <w:sz w:val="20"/>
          <w:szCs w:val="20"/>
          <w:lang w:eastAsia="pt-BR"/>
        </w:rPr>
        <w:t xml:space="preserve">        </w:t>
      </w:r>
      <w:proofErr w:type="gramStart"/>
      <w:r w:rsidRPr="00712B58">
        <w:rPr>
          <w:rFonts w:ascii="Arial" w:eastAsia="Times New Roman" w:hAnsi="Arial" w:cs="Arial"/>
          <w:b/>
          <w:bCs/>
          <w:sz w:val="20"/>
          <w:szCs w:val="20"/>
          <w:lang w:eastAsia="pt-BR"/>
        </w:rPr>
        <w:t xml:space="preserve">O PRESIDENTE DA REPÚBLICA </w:t>
      </w:r>
      <w:r w:rsidRPr="00712B58">
        <w:rPr>
          <w:rFonts w:ascii="Arial" w:eastAsia="Times New Roman" w:hAnsi="Arial" w:cs="Arial"/>
          <w:sz w:val="20"/>
          <w:szCs w:val="20"/>
          <w:lang w:eastAsia="pt-BR"/>
        </w:rPr>
        <w:t>Faço</w:t>
      </w:r>
      <w:proofErr w:type="gramEnd"/>
      <w:r w:rsidRPr="00712B58">
        <w:rPr>
          <w:rFonts w:ascii="Arial" w:eastAsia="Times New Roman" w:hAnsi="Arial" w:cs="Arial"/>
          <w:sz w:val="20"/>
          <w:szCs w:val="20"/>
          <w:lang w:eastAsia="pt-BR"/>
        </w:rPr>
        <w:t>  saber  que o Congresso Nacional decreta e eu sanciono a seguinte Lei:</w:t>
      </w:r>
    </w:p>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CAPÍTULO I</w:t>
      </w:r>
      <w:r w:rsidRPr="00712B58">
        <w:rPr>
          <w:rFonts w:ascii="Arial" w:eastAsia="Times New Roman" w:hAnsi="Arial" w:cs="Arial"/>
          <w:sz w:val="24"/>
          <w:szCs w:val="24"/>
          <w:lang w:eastAsia="pt-BR"/>
        </w:rPr>
        <w:br/>
      </w:r>
      <w:r w:rsidRPr="00712B58">
        <w:rPr>
          <w:rFonts w:ascii="Arial" w:eastAsia="Times New Roman" w:hAnsi="Arial" w:cs="Arial"/>
          <w:sz w:val="20"/>
          <w:szCs w:val="20"/>
          <w:lang w:eastAsia="pt-BR"/>
        </w:rPr>
        <w:t>DAS ORGANIZAÇÕES SOCIAIS</w:t>
      </w:r>
    </w:p>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Seção I</w:t>
      </w:r>
      <w:r w:rsidRPr="00712B58">
        <w:rPr>
          <w:rFonts w:ascii="Arial" w:eastAsia="Times New Roman" w:hAnsi="Arial" w:cs="Arial"/>
          <w:sz w:val="24"/>
          <w:szCs w:val="24"/>
          <w:lang w:eastAsia="pt-BR"/>
        </w:rPr>
        <w:br/>
      </w:r>
      <w:r w:rsidRPr="00712B58">
        <w:rPr>
          <w:rFonts w:ascii="Arial" w:eastAsia="Times New Roman" w:hAnsi="Arial" w:cs="Arial"/>
          <w:sz w:val="20"/>
          <w:szCs w:val="20"/>
          <w:lang w:eastAsia="pt-BR"/>
        </w:rPr>
        <w:t>Da Qualificação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O Poder Executivo poderá qualificar como organizações sociais pessoas jurídicas de direito privado, sem fins lucrativos, cujas atividades sejam dirigidas ao ensino, à pesquisa científica, ao desenvolvimento tecnológico, à proteção e preservação do meio ambiente, à cultura e à saúde, atendidos aos requisitos previstos nesta Lei.</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2</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São requisitos específicos para que as entidades privadas referidas no artigo anterior habilitem-se à qualificação como organização social: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 - comprovar o registro de seu ato constitutivo, dispondo sobre:</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a</w:t>
      </w:r>
      <w:proofErr w:type="gramEnd"/>
      <w:r w:rsidRPr="00712B58">
        <w:rPr>
          <w:rFonts w:ascii="Arial" w:eastAsia="Times New Roman" w:hAnsi="Arial" w:cs="Arial"/>
          <w:sz w:val="20"/>
          <w:szCs w:val="20"/>
          <w:lang w:eastAsia="pt-BR"/>
        </w:rPr>
        <w:t xml:space="preserve">) natureza social de seus objetivos relativos à respectiva área de atuação;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b)</w:t>
      </w:r>
      <w:proofErr w:type="gramEnd"/>
      <w:r w:rsidRPr="00712B58">
        <w:rPr>
          <w:rFonts w:ascii="Arial" w:eastAsia="Times New Roman" w:hAnsi="Arial" w:cs="Arial"/>
          <w:sz w:val="20"/>
          <w:szCs w:val="20"/>
          <w:lang w:eastAsia="pt-BR"/>
        </w:rPr>
        <w:t> finalidade não-lucrativa, com a obrigatoriedade de investimento de seus excedentes financeiros no desenvolvimento das próprias atividades;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c)</w:t>
      </w:r>
      <w:proofErr w:type="gramEnd"/>
      <w:r w:rsidRPr="00712B58">
        <w:rPr>
          <w:rFonts w:ascii="Arial" w:eastAsia="Times New Roman" w:hAnsi="Arial" w:cs="Arial"/>
          <w:sz w:val="20"/>
          <w:szCs w:val="20"/>
          <w:lang w:eastAsia="pt-BR"/>
        </w:rPr>
        <w:t> previsão expressa de a entidade ter, como órgãos de deliberação superior e de direção, um conselho de administração e uma diretoria definidos nos termos do estatuto, asseguradas àquele composição e atribuições normativas e de controle básicas previstas nesta Lei;</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d)</w:t>
      </w:r>
      <w:proofErr w:type="gramEnd"/>
      <w:r w:rsidRPr="00712B58">
        <w:rPr>
          <w:rFonts w:ascii="Arial" w:eastAsia="Times New Roman" w:hAnsi="Arial" w:cs="Arial"/>
          <w:sz w:val="20"/>
          <w:szCs w:val="20"/>
          <w:lang w:eastAsia="pt-BR"/>
        </w:rPr>
        <w:t xml:space="preserve"> previsão de participação, no órgão colegiado de deliberação superior, de representantes do Poder Público e de membros da comunidade, de notória capacidade profissional e idoneidade moral;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e</w:t>
      </w:r>
      <w:proofErr w:type="gramEnd"/>
      <w:r w:rsidRPr="00712B58">
        <w:rPr>
          <w:rFonts w:ascii="Arial" w:eastAsia="Times New Roman" w:hAnsi="Arial" w:cs="Arial"/>
          <w:sz w:val="20"/>
          <w:szCs w:val="20"/>
          <w:lang w:eastAsia="pt-BR"/>
        </w:rPr>
        <w:t>) composição e atribuições da diretoria;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f)</w:t>
      </w:r>
      <w:proofErr w:type="gramEnd"/>
      <w:r w:rsidRPr="00712B58">
        <w:rPr>
          <w:rFonts w:ascii="Arial" w:eastAsia="Times New Roman" w:hAnsi="Arial" w:cs="Arial"/>
          <w:sz w:val="20"/>
          <w:szCs w:val="20"/>
          <w:lang w:eastAsia="pt-BR"/>
        </w:rPr>
        <w:t xml:space="preserve"> obrigatoriedade de publicação anual, no Diário Oficial da União, dos relatórios financeiros e do relatório de execução do contrato de gestão;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g)</w:t>
      </w:r>
      <w:proofErr w:type="gramEnd"/>
      <w:r w:rsidRPr="00712B58">
        <w:rPr>
          <w:rFonts w:ascii="Arial" w:eastAsia="Times New Roman" w:hAnsi="Arial" w:cs="Arial"/>
          <w:sz w:val="20"/>
          <w:szCs w:val="20"/>
          <w:lang w:eastAsia="pt-BR"/>
        </w:rPr>
        <w:t> no caso de associação civil, a aceitação de novos associados, na forma do estatuto;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h)</w:t>
      </w:r>
      <w:proofErr w:type="gramEnd"/>
      <w:r w:rsidRPr="00712B58">
        <w:rPr>
          <w:rFonts w:ascii="Arial" w:eastAsia="Times New Roman" w:hAnsi="Arial" w:cs="Arial"/>
          <w:sz w:val="20"/>
          <w:szCs w:val="20"/>
          <w:lang w:eastAsia="pt-BR"/>
        </w:rPr>
        <w:t xml:space="preserve"> proibição de distribuição de bens ou de parcela do patrimônio líquido em qualquer hipótese, inclusive em razão de desligamento, retirada ou falecimento de associado ou membro da entidade;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bookmarkStart w:id="0" w:name="art2i.i"/>
      <w:bookmarkEnd w:id="0"/>
      <w:proofErr w:type="gramStart"/>
      <w:r w:rsidRPr="00712B58">
        <w:rPr>
          <w:rFonts w:ascii="Arial" w:eastAsia="Times New Roman" w:hAnsi="Arial" w:cs="Arial"/>
          <w:sz w:val="20"/>
          <w:szCs w:val="20"/>
          <w:lang w:eastAsia="pt-BR"/>
        </w:rPr>
        <w:t>i)</w:t>
      </w:r>
      <w:proofErr w:type="gramEnd"/>
      <w:r w:rsidRPr="00712B58">
        <w:rPr>
          <w:rFonts w:ascii="Arial" w:eastAsia="Times New Roman" w:hAnsi="Arial" w:cs="Arial"/>
          <w:sz w:val="20"/>
          <w:szCs w:val="20"/>
          <w:lang w:eastAsia="pt-BR"/>
        </w:rPr>
        <w:t> previsão de incorporação integral do patrimônio, dos legados ou das doações que lhe foram destinados, bem como dos excedentes financeiros decorrentes de suas atividades, em caso de extinção ou desqualificação, ao patrimônio de outra organização social qualificada no âmbito da União, da mesma área de atuação, ou ao patrimônio da União, dos Estados, do Distrito Federal ou dos Municípios, na proporção dos recursos e bens por estes alocados;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II - haver aprovação, quanto à conveniência e oportunidade de sua qualificação como organização social, do Ministro ou titular de órgão supervisor ou regulador da área de atividade correspondente ao seu objeto social e do Ministro de Estado da Administração Federal e Reforma do Estado.</w:t>
      </w:r>
    </w:p>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Seção II</w:t>
      </w:r>
      <w:r w:rsidRPr="00712B58">
        <w:rPr>
          <w:rFonts w:ascii="Arial" w:eastAsia="Times New Roman" w:hAnsi="Arial" w:cs="Arial"/>
          <w:sz w:val="24"/>
          <w:szCs w:val="24"/>
          <w:lang w:eastAsia="pt-BR"/>
        </w:rPr>
        <w:br/>
      </w:r>
      <w:r w:rsidRPr="00712B58">
        <w:rPr>
          <w:rFonts w:ascii="Arial" w:eastAsia="Times New Roman" w:hAnsi="Arial" w:cs="Arial"/>
          <w:sz w:val="20"/>
          <w:szCs w:val="20"/>
          <w:lang w:eastAsia="pt-BR"/>
        </w:rPr>
        <w:t xml:space="preserve">Do Conselho de Administração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3</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O conselho de administração deve estar estruturado nos termos que dispuser o respectivo estatuto, observados, para os fins de atendimento dos requisitos de qualificação, os seguintes critérios básicos: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 - ser composto por:</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lastRenderedPageBreak/>
        <w:t xml:space="preserve">        </w:t>
      </w:r>
      <w:proofErr w:type="gramStart"/>
      <w:r w:rsidRPr="00712B58">
        <w:rPr>
          <w:rFonts w:ascii="Arial" w:eastAsia="Times New Roman" w:hAnsi="Arial" w:cs="Arial"/>
          <w:sz w:val="20"/>
          <w:szCs w:val="20"/>
          <w:lang w:eastAsia="pt-BR"/>
        </w:rPr>
        <w:t>a</w:t>
      </w:r>
      <w:proofErr w:type="gramEnd"/>
      <w:r w:rsidRPr="00712B58">
        <w:rPr>
          <w:rFonts w:ascii="Arial" w:eastAsia="Times New Roman" w:hAnsi="Arial" w:cs="Arial"/>
          <w:sz w:val="20"/>
          <w:szCs w:val="20"/>
          <w:lang w:eastAsia="pt-BR"/>
        </w:rPr>
        <w:t>) 20 a 40% (vinte a quarenta por cento) de membros natos representantes do Poder Público, definidos pelo estatuto da entidade;</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b)</w:t>
      </w:r>
      <w:proofErr w:type="gramEnd"/>
      <w:r w:rsidRPr="00712B58">
        <w:rPr>
          <w:rFonts w:ascii="Arial" w:eastAsia="Times New Roman" w:hAnsi="Arial" w:cs="Arial"/>
          <w:sz w:val="20"/>
          <w:szCs w:val="20"/>
          <w:lang w:eastAsia="pt-BR"/>
        </w:rPr>
        <w:t> 20 a 30% (vinte a trinta por cento) de membros natos representantes de entidades da sociedade civil, definidos pelo estatuto;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c)</w:t>
      </w:r>
      <w:proofErr w:type="gramEnd"/>
      <w:r w:rsidRPr="00712B58">
        <w:rPr>
          <w:rFonts w:ascii="Arial" w:eastAsia="Times New Roman" w:hAnsi="Arial" w:cs="Arial"/>
          <w:sz w:val="20"/>
          <w:szCs w:val="20"/>
          <w:lang w:eastAsia="pt-BR"/>
        </w:rPr>
        <w:t> até 10% (dez por cento), no caso de associação civil, de membros eleitos dentre os membros ou os associados;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d)</w:t>
      </w:r>
      <w:proofErr w:type="gramEnd"/>
      <w:r w:rsidRPr="00712B58">
        <w:rPr>
          <w:rFonts w:ascii="Arial" w:eastAsia="Times New Roman" w:hAnsi="Arial" w:cs="Arial"/>
          <w:sz w:val="20"/>
          <w:szCs w:val="20"/>
          <w:lang w:eastAsia="pt-BR"/>
        </w:rPr>
        <w:t> 10 a 30% (dez a trinta por cento) de membros eleitos pelos demais integrantes do conselho, dentre pessoas de notória capacidade profissional e reconhecida idoneidade moral;</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proofErr w:type="gramStart"/>
      <w:r w:rsidRPr="00712B58">
        <w:rPr>
          <w:rFonts w:ascii="Arial" w:eastAsia="Times New Roman" w:hAnsi="Arial" w:cs="Arial"/>
          <w:sz w:val="20"/>
          <w:szCs w:val="20"/>
          <w:lang w:eastAsia="pt-BR"/>
        </w:rPr>
        <w:t>e</w:t>
      </w:r>
      <w:proofErr w:type="gramEnd"/>
      <w:r w:rsidRPr="00712B58">
        <w:rPr>
          <w:rFonts w:ascii="Arial" w:eastAsia="Times New Roman" w:hAnsi="Arial" w:cs="Arial"/>
          <w:sz w:val="20"/>
          <w:szCs w:val="20"/>
          <w:lang w:eastAsia="pt-BR"/>
        </w:rPr>
        <w:t>) até 10% (dez por cento) de membros indicados ou eleitos na forma estabelecida pelo estatuto;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II - os membros eleitos ou indicados para compor o Conselho devem ter mandato de quatro anos, admitida uma recondução;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III - os representantes de entidades previstos nas alíneas "a" e "b" do inciso I devem corresponder a mais de 50% (cinqüenta por cento) do Conselho;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IV - o primeiro mandato de metade dos membros eleitos ou indicados deve ser de dois anos, segundo critérios estabelecidos no estatuto;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V - o dirigente máximo da entidade deve participar das reuniões do conselho, sem direito a voto;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VI - o Conselho deve reunir-se ordinariamente, no mínimo, três vezes a cada ano e, extraordinariamente, a qualquer tempo;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VII - os conselheiros não devem receber remuneração pelos serviços que, nesta condição, prestarem à organização social, ressalvada a ajuda de custo por reunião da qual participem;</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VIII - os conselheiros eleitos ou indicados para integrar a diretoria da entidade devem renunciar ao assumirem funções executivas.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4</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Para os fins de atendimento dos requisitos de qualificação, devem ser atribuições privativas do Conselho de Administração, dentre outras: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 - fixar o âmbito de atuação da entidade, para consecução do seu objeto;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II - aprovar a proposta de contrato de gestão da entidade;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III - aprovar a proposta de orçamento da entidade e o programa de investimentos;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IV - designar e dispensar os membros da diretoria;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V - fixar a remuneração dos membros da diretoria;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VI - aprovar e dispor sobre a alteração dos estatutos e a extinção da entidade por maioria, no mínimo, de dois terços de seus membros;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VII - aprovar o regimento interno da entidade, que deve dispor, no mínimo, sobre a estrutura, forma de gerenciamento, os cargos e respectivas competências;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VIII - aprovar por maioria, no mínimo, de dois terços de seus membros, o regulamento próprio contendo os procedimentos que deve adotar para a contratação de obras, serviços, compras e alienações e o plano de cargos, salários e benefícios dos empregados da entidade;</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IX - aprovar e encaminhar, ao órgão supervisor da execução do contrato de gestão, os relatórios gerenciais e de atividades da entidade, elaborados pela diretoria;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 - fiscalizar o cumprimento das diretrizes e metas definidas e aprovar os demonstrativos financeiros e contábeis e as contas anuais da entidade, com o auxílio de auditoria externa.</w:t>
      </w:r>
    </w:p>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lastRenderedPageBreak/>
        <w:t>Seção III</w:t>
      </w:r>
      <w:r w:rsidRPr="00712B58">
        <w:rPr>
          <w:rFonts w:ascii="Arial" w:eastAsia="Times New Roman" w:hAnsi="Arial" w:cs="Arial"/>
          <w:sz w:val="24"/>
          <w:szCs w:val="24"/>
          <w:lang w:eastAsia="pt-BR"/>
        </w:rPr>
        <w:br/>
      </w:r>
      <w:r w:rsidRPr="00712B58">
        <w:rPr>
          <w:rFonts w:ascii="Arial" w:eastAsia="Times New Roman" w:hAnsi="Arial" w:cs="Arial"/>
          <w:sz w:val="20"/>
          <w:szCs w:val="20"/>
          <w:lang w:eastAsia="pt-BR"/>
        </w:rPr>
        <w:t>Do Contrato de Gestão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5</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Para os efeitos desta Lei, entende-se por contrato de gestão o instrumento firmado entre o Poder Público e a entidade qualificada como organização social, com vistas à formação de parceria entre as partes para fomento e execução de atividades relativas às áreas relacionadas no art.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6</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O contrato de gestão, elaborado de comum acordo entre o órgão ou entidade supervisora e a organização social, discriminará as atribuições, responsabilidades e obrigações do Poder Público e da organização social.</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Parágrafo único. O contrato de gestão deve ser submetido, após aprovação pelo Conselho de Administração da entidade, ao Ministro de Estado ou autoridade supervisora da área correspondente à atividade fomentada.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7</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Na elaboração do contrato de gestão, devem ser observados os princípios da legalidade, impessoalidade, moralidade, publicidade, economicidade e, também, os seguintes preceitos: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I - especificação do programa de trabalho proposto pela organização social, </w:t>
      </w:r>
      <w:proofErr w:type="gramStart"/>
      <w:r w:rsidRPr="00712B58">
        <w:rPr>
          <w:rFonts w:ascii="Arial" w:eastAsia="Times New Roman" w:hAnsi="Arial" w:cs="Arial"/>
          <w:sz w:val="20"/>
          <w:szCs w:val="20"/>
          <w:lang w:eastAsia="pt-BR"/>
        </w:rPr>
        <w:t>a</w:t>
      </w:r>
      <w:proofErr w:type="gramEnd"/>
      <w:r w:rsidRPr="00712B58">
        <w:rPr>
          <w:rFonts w:ascii="Arial" w:eastAsia="Times New Roman" w:hAnsi="Arial" w:cs="Arial"/>
          <w:sz w:val="20"/>
          <w:szCs w:val="20"/>
          <w:lang w:eastAsia="pt-BR"/>
        </w:rPr>
        <w:t xml:space="preserve"> estipulação das metas a serem atingidas e os respectivos prazos de execução, bem como previsão expressa dos critérios objetivos de avaliação de desempenho a serem utilizados, mediante indicadores de qualidade e produtividade;</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II - a estipulação dos limites e critérios para despesa com remuneração e vantagens de qualquer natureza a serem </w:t>
      </w:r>
      <w:proofErr w:type="gramStart"/>
      <w:r w:rsidRPr="00712B58">
        <w:rPr>
          <w:rFonts w:ascii="Arial" w:eastAsia="Times New Roman" w:hAnsi="Arial" w:cs="Arial"/>
          <w:sz w:val="20"/>
          <w:szCs w:val="20"/>
          <w:lang w:eastAsia="pt-BR"/>
        </w:rPr>
        <w:t>percebidas pelos dirigentes e empregados das organizações sociais, no exercício de suas funções</w:t>
      </w:r>
      <w:proofErr w:type="gramEnd"/>
      <w:r w:rsidRPr="00712B58">
        <w:rPr>
          <w:rFonts w:ascii="Arial" w:eastAsia="Times New Roman" w:hAnsi="Arial" w:cs="Arial"/>
          <w:sz w:val="20"/>
          <w:szCs w:val="20"/>
          <w:lang w:eastAsia="pt-BR"/>
        </w:rPr>
        <w:t>.</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Parágrafo único. Os Ministros de Estado ou autoridades supervisoras da área de atuação da entidade devem definir as demais cláusulas dos contratos de gestão de que sejam signatários.</w:t>
      </w:r>
    </w:p>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Seção IV</w:t>
      </w:r>
      <w:r w:rsidRPr="00712B58">
        <w:rPr>
          <w:rFonts w:ascii="Arial" w:eastAsia="Times New Roman" w:hAnsi="Arial" w:cs="Arial"/>
          <w:sz w:val="24"/>
          <w:szCs w:val="24"/>
          <w:lang w:eastAsia="pt-BR"/>
        </w:rPr>
        <w:br/>
      </w:r>
      <w:r w:rsidRPr="00712B58">
        <w:rPr>
          <w:rFonts w:ascii="Arial" w:eastAsia="Times New Roman" w:hAnsi="Arial" w:cs="Arial"/>
          <w:sz w:val="20"/>
          <w:szCs w:val="20"/>
          <w:lang w:eastAsia="pt-BR"/>
        </w:rPr>
        <w:t>Da Execução e Fiscalização do Contrato de Gestão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8</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A execução do contrato de gestão celebrado por organização social será fiscalizada pelo órgão ou entidade supervisora da área de atuação correspondente à atividade fomentada.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A entidade qualificada apresentará ao órgão ou entidade do Poder </w:t>
      </w:r>
      <w:proofErr w:type="gramStart"/>
      <w:r w:rsidRPr="00712B58">
        <w:rPr>
          <w:rFonts w:ascii="Arial" w:eastAsia="Times New Roman" w:hAnsi="Arial" w:cs="Arial"/>
          <w:sz w:val="20"/>
          <w:szCs w:val="20"/>
          <w:lang w:eastAsia="pt-BR"/>
        </w:rPr>
        <w:t>Público supervisora</w:t>
      </w:r>
      <w:proofErr w:type="gramEnd"/>
      <w:r w:rsidRPr="00712B58">
        <w:rPr>
          <w:rFonts w:ascii="Arial" w:eastAsia="Times New Roman" w:hAnsi="Arial" w:cs="Arial"/>
          <w:sz w:val="20"/>
          <w:szCs w:val="20"/>
          <w:lang w:eastAsia="pt-BR"/>
        </w:rPr>
        <w:t xml:space="preserve"> signatária do contrato, ao término de cada exercício ou a qualquer momento, conforme recomende o interesse público, relatório pertinente à execução do contrato de gestão, contendo comparativo específico das metas propostas com os resultados alcançados, acompanhado da prestação de contas correspondente ao exercício financeiro.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2</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Os resultados atingidos com a execução do contrato de gestão devem ser analisados, periodicamente, por comissão de avaliação, indicada pela autoridade supervisora da área correspondente, composta por especialistas de notória capacidade e adequada qualificação.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3</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A comissão deve encaminhar à autoridade supervisora relatório conclusivo sobre a avaliação procedida.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9</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Os responsáveis pela fiscalização da execução do contrato de gestão, ao tomarem conhecimento de qualquer irregularidade ou ilegalidade na utilização de recursos ou bens de origem pública por organização social, dela darão ciência ao Tribunal de Contas da União, sob pena de responsabilidade solidária.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Art. 10. Sem prejuízo da medida a que se refere o artigo anterior, quando assim exigir a gravidade dos fatos ou o interesse público, havendo indícios fundados de malversação de bens ou recursos de origem pública, os responsáveis pela fiscalização representarão ao Ministério Público, à Advocacia-Geral da União ou à Procuradoria da entidade para que requeira ao juízo competente a decretação da indisponibilidade dos bens da entidade e o seqüestro dos bens dos seus dirigentes, bem como de agente público ou terceiro, que possam ter enriquecido ilicitamente ou causado dano ao patrimônio público.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O pedido de seqüestro será processado de acordo com o disposto nos </w:t>
      </w:r>
      <w:hyperlink r:id="rId4" w:anchor="art822" w:history="1">
        <w:proofErr w:type="spellStart"/>
        <w:r w:rsidRPr="00712B58">
          <w:rPr>
            <w:rFonts w:ascii="Arial" w:eastAsia="Times New Roman" w:hAnsi="Arial" w:cs="Arial"/>
            <w:color w:val="0000FF"/>
            <w:sz w:val="20"/>
            <w:u w:val="single"/>
            <w:lang w:eastAsia="pt-BR"/>
          </w:rPr>
          <w:t>arts</w:t>
        </w:r>
        <w:proofErr w:type="spellEnd"/>
        <w:r w:rsidRPr="00712B58">
          <w:rPr>
            <w:rFonts w:ascii="Arial" w:eastAsia="Times New Roman" w:hAnsi="Arial" w:cs="Arial"/>
            <w:color w:val="0000FF"/>
            <w:sz w:val="20"/>
            <w:u w:val="single"/>
            <w:lang w:eastAsia="pt-BR"/>
          </w:rPr>
          <w:t>. 822</w:t>
        </w:r>
      </w:hyperlink>
      <w:r w:rsidRPr="00712B58">
        <w:rPr>
          <w:rFonts w:ascii="Arial" w:eastAsia="Times New Roman" w:hAnsi="Arial" w:cs="Arial"/>
          <w:sz w:val="20"/>
          <w:szCs w:val="20"/>
          <w:lang w:eastAsia="pt-BR"/>
        </w:rPr>
        <w:t xml:space="preserve"> e </w:t>
      </w:r>
      <w:hyperlink r:id="rId5" w:anchor="art825" w:history="1">
        <w:r w:rsidRPr="00712B58">
          <w:rPr>
            <w:rFonts w:ascii="Arial" w:eastAsia="Times New Roman" w:hAnsi="Arial" w:cs="Arial"/>
            <w:color w:val="0000FF"/>
            <w:sz w:val="20"/>
            <w:u w:val="single"/>
            <w:lang w:eastAsia="pt-BR"/>
          </w:rPr>
          <w:t>825 do Código de Processo Civil</w:t>
        </w:r>
      </w:hyperlink>
      <w:r w:rsidRPr="00712B58">
        <w:rPr>
          <w:rFonts w:ascii="Arial" w:eastAsia="Times New Roman" w:hAnsi="Arial" w:cs="Arial"/>
          <w:sz w:val="20"/>
          <w:szCs w:val="20"/>
          <w:lang w:eastAsia="pt-BR"/>
        </w:rPr>
        <w:t>.</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2</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Quando for o caso, o pedido incluirá a investigação, o exame e o bloqueio de bens, contas bancárias e aplicações mantidas pelo demandado no País e no exterior, nos termos da lei e dos tratados internacionais.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3</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Até o término da ação, o Poder Público permanecerá como depositário e gestor dos bens e valores seqüestrados ou indisponíveis e velará pela continuidade das atividades sociais da entidade.</w:t>
      </w:r>
    </w:p>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lastRenderedPageBreak/>
        <w:t>Seção V</w:t>
      </w:r>
      <w:r w:rsidRPr="00712B58">
        <w:rPr>
          <w:rFonts w:ascii="Arial" w:eastAsia="Times New Roman" w:hAnsi="Arial" w:cs="Arial"/>
          <w:sz w:val="24"/>
          <w:szCs w:val="24"/>
          <w:lang w:eastAsia="pt-BR"/>
        </w:rPr>
        <w:br/>
      </w:r>
      <w:r w:rsidRPr="00712B58">
        <w:rPr>
          <w:rFonts w:ascii="Arial" w:eastAsia="Times New Roman" w:hAnsi="Arial" w:cs="Arial"/>
          <w:sz w:val="20"/>
          <w:szCs w:val="20"/>
          <w:lang w:eastAsia="pt-BR"/>
        </w:rPr>
        <w:t>Do Fomento às Atividades Sociais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11. As entidades qualificadas como organizações sociais são declaradas como entidades de interesse social e utilidade pública, para todos os efeitos legais.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12. Às organizações sociais poderão ser destinados recursos orçamentários e bens públicos necessários ao cumprimento do contrato de gestão.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São assegurados às organizações sociais os créditos previstos no orçamento e as respectivas liberações financeiras, de acordo com o cronograma de desembolso previsto no contrato de gestão.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2</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Poderá ser adicionada aos créditos orçamentários destinados ao custeio do contrato de gestão parcela de recursos para compensar desligamento de servidor cedido, desde que haja justificativa expressa da necessidade pela organização social.</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3</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Os bens de que trata este artigo </w:t>
      </w:r>
      <w:proofErr w:type="gramStart"/>
      <w:r w:rsidRPr="00712B58">
        <w:rPr>
          <w:rFonts w:ascii="Arial" w:eastAsia="Times New Roman" w:hAnsi="Arial" w:cs="Arial"/>
          <w:sz w:val="20"/>
          <w:szCs w:val="20"/>
          <w:lang w:eastAsia="pt-BR"/>
        </w:rPr>
        <w:t>serão</w:t>
      </w:r>
      <w:proofErr w:type="gramEnd"/>
      <w:r w:rsidRPr="00712B58">
        <w:rPr>
          <w:rFonts w:ascii="Arial" w:eastAsia="Times New Roman" w:hAnsi="Arial" w:cs="Arial"/>
          <w:sz w:val="20"/>
          <w:szCs w:val="20"/>
          <w:lang w:eastAsia="pt-BR"/>
        </w:rPr>
        <w:t xml:space="preserve"> destinados às organizações sociais, dispensada licitação, mediante permissão de uso, consoante cláusula expressa do contrato de gestão.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13. Os bens móveis públicos permitidos para uso poderão ser permutados por outros de igual ou maior valor, condicionado a que os novos bens integrem o patrimônio da União.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Parágrafo único. A permuta de que trata este artigo dependerá de prévia avaliação do bem e expressa autorização do Poder Público.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Art. 14. É </w:t>
      </w:r>
      <w:proofErr w:type="gramStart"/>
      <w:r w:rsidRPr="00712B58">
        <w:rPr>
          <w:rFonts w:ascii="Arial" w:eastAsia="Times New Roman" w:hAnsi="Arial" w:cs="Arial"/>
          <w:sz w:val="20"/>
          <w:szCs w:val="20"/>
          <w:lang w:eastAsia="pt-BR"/>
        </w:rPr>
        <w:t>facultado</w:t>
      </w:r>
      <w:proofErr w:type="gramEnd"/>
      <w:r w:rsidRPr="00712B58">
        <w:rPr>
          <w:rFonts w:ascii="Arial" w:eastAsia="Times New Roman" w:hAnsi="Arial" w:cs="Arial"/>
          <w:sz w:val="20"/>
          <w:szCs w:val="20"/>
          <w:lang w:eastAsia="pt-BR"/>
        </w:rPr>
        <w:t xml:space="preserve"> ao Poder Executivo a cessão especial de servidor para as organizações sociais, com ônus para a origem.</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Não será incorporada aos vencimentos ou à remuneração de origem do servidor cedido qualquer vantagem pecuniária que vier a ser paga pela organização social.</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2</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Não será permitido o pagamento de vantagem pecuniária permanente por organização social a servidor cedido com recursos provenientes do contrato de gestão, ressalvada a hipótese de adicional relativo ao exercício de função temporária de direção e assessoria.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3</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O servidor cedido perceberá as vantagens do cargo a que fizer </w:t>
      </w:r>
      <w:proofErr w:type="spellStart"/>
      <w:r w:rsidRPr="00712B58">
        <w:rPr>
          <w:rFonts w:ascii="Arial" w:eastAsia="Times New Roman" w:hAnsi="Arial" w:cs="Arial"/>
          <w:sz w:val="20"/>
          <w:szCs w:val="20"/>
          <w:lang w:eastAsia="pt-BR"/>
        </w:rPr>
        <w:t>juz</w:t>
      </w:r>
      <w:proofErr w:type="spellEnd"/>
      <w:r w:rsidRPr="00712B58">
        <w:rPr>
          <w:rFonts w:ascii="Arial" w:eastAsia="Times New Roman" w:hAnsi="Arial" w:cs="Arial"/>
          <w:sz w:val="20"/>
          <w:szCs w:val="20"/>
          <w:lang w:eastAsia="pt-BR"/>
        </w:rPr>
        <w:t xml:space="preserve"> no órgão de origem, quando ocupante de cargo de primeiro ou de segundo escalão na organização social.</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Art. 15. São extensíveis, no âmbito da União, os efeitos dos </w:t>
      </w:r>
      <w:proofErr w:type="spellStart"/>
      <w:r w:rsidRPr="00712B58">
        <w:rPr>
          <w:rFonts w:ascii="Arial" w:eastAsia="Times New Roman" w:hAnsi="Arial" w:cs="Arial"/>
          <w:sz w:val="20"/>
          <w:szCs w:val="20"/>
          <w:lang w:eastAsia="pt-BR"/>
        </w:rPr>
        <w:t>arts</w:t>
      </w:r>
      <w:proofErr w:type="spellEnd"/>
      <w:r w:rsidRPr="00712B58">
        <w:rPr>
          <w:rFonts w:ascii="Arial" w:eastAsia="Times New Roman" w:hAnsi="Arial" w:cs="Arial"/>
          <w:sz w:val="20"/>
          <w:szCs w:val="20"/>
          <w:lang w:eastAsia="pt-BR"/>
        </w:rPr>
        <w:t>. 11 e 12, § 3</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para as entidades qualificadas como organizações sociais pelos Estados, pelo Distrito Federal e pelos Municípios, quando houver reciprocidade e desde que a legislação local não contrarie os preceitos desta Lei e a legislação específica de âmbito federal.</w:t>
      </w:r>
    </w:p>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proofErr w:type="gramStart"/>
      <w:r w:rsidRPr="00712B58">
        <w:rPr>
          <w:rFonts w:ascii="Arial" w:eastAsia="Times New Roman" w:hAnsi="Arial" w:cs="Arial"/>
          <w:sz w:val="20"/>
          <w:szCs w:val="20"/>
          <w:lang w:eastAsia="pt-BR"/>
        </w:rPr>
        <w:t>Seção VI</w:t>
      </w:r>
      <w:proofErr w:type="gramEnd"/>
      <w:r w:rsidRPr="00712B58">
        <w:rPr>
          <w:rFonts w:ascii="Arial" w:eastAsia="Times New Roman" w:hAnsi="Arial" w:cs="Arial"/>
          <w:sz w:val="24"/>
          <w:szCs w:val="24"/>
          <w:lang w:eastAsia="pt-BR"/>
        </w:rPr>
        <w:br/>
      </w:r>
      <w:r w:rsidRPr="00712B58">
        <w:rPr>
          <w:rFonts w:ascii="Arial" w:eastAsia="Times New Roman" w:hAnsi="Arial" w:cs="Arial"/>
          <w:sz w:val="20"/>
          <w:szCs w:val="20"/>
          <w:lang w:eastAsia="pt-BR"/>
        </w:rPr>
        <w:t>Da Desqualificação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16. O Poder Executivo poderá proceder à desqualificação da entidade como organização social, quando constatado o descumprimento das disposições contidas no contrato de gestão.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A desqualificação será precedida de processo administrativo, assegurado o direito de ampla defesa, respondendo os dirigentes da organização social, individual e solidariamente, pelos danos ou prejuízos decorrentes de sua ação ou omissão.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2</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A desqualificação importará reversão dos bens permitidos e dos valores entregues à utilização da organização social, sem prejuízo de outras sanções cabíveis. </w:t>
      </w:r>
    </w:p>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CAPÍTULO II</w:t>
      </w:r>
      <w:r w:rsidRPr="00712B58">
        <w:rPr>
          <w:rFonts w:ascii="Arial" w:eastAsia="Times New Roman" w:hAnsi="Arial" w:cs="Arial"/>
          <w:sz w:val="24"/>
          <w:szCs w:val="24"/>
          <w:lang w:eastAsia="pt-BR"/>
        </w:rPr>
        <w:br/>
      </w:r>
      <w:r w:rsidRPr="00712B58">
        <w:rPr>
          <w:rFonts w:ascii="Arial" w:eastAsia="Times New Roman" w:hAnsi="Arial" w:cs="Arial"/>
          <w:sz w:val="20"/>
          <w:szCs w:val="20"/>
          <w:lang w:eastAsia="pt-BR"/>
        </w:rPr>
        <w:t>DAS DISPOSIÇÕES FINAIS E TRANSITÓRIAS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17. A organização social fará publicar, no prazo máximo de noventa dias contado da assinatura do contrato de gestão, regulamento próprio contendo os procedimentos que adotará para a contratação de obras e serviços, bem como para compras com emprego de recursos provenientes do Poder Público.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lastRenderedPageBreak/>
        <w:t xml:space="preserve">        Art. 18. A organização social que absorver atividades de entidade federal extinta no âmbito da área de saúde deverá considerar no contrato de gestão, quanto ao atendimento da comunidade, os princípios do Sistema Único de Saúde, expressos no </w:t>
      </w:r>
      <w:hyperlink r:id="rId6" w:anchor="cfart198" w:history="1">
        <w:r w:rsidRPr="00712B58">
          <w:rPr>
            <w:rFonts w:ascii="Arial" w:eastAsia="Times New Roman" w:hAnsi="Arial" w:cs="Arial"/>
            <w:color w:val="0000FF"/>
            <w:sz w:val="20"/>
            <w:u w:val="single"/>
            <w:lang w:eastAsia="pt-BR"/>
          </w:rPr>
          <w:t>art. 198 da Constituição Federal</w:t>
        </w:r>
      </w:hyperlink>
      <w:r w:rsidRPr="00712B58">
        <w:rPr>
          <w:rFonts w:ascii="Arial" w:eastAsia="Times New Roman" w:hAnsi="Arial" w:cs="Arial"/>
          <w:sz w:val="20"/>
          <w:szCs w:val="20"/>
          <w:lang w:eastAsia="pt-BR"/>
        </w:rPr>
        <w:t xml:space="preserve"> e no </w:t>
      </w:r>
      <w:hyperlink r:id="rId7" w:anchor="art7" w:history="1">
        <w:r w:rsidRPr="00712B58">
          <w:rPr>
            <w:rFonts w:ascii="Arial" w:eastAsia="Times New Roman" w:hAnsi="Arial" w:cs="Arial"/>
            <w:color w:val="0000FF"/>
            <w:sz w:val="20"/>
            <w:u w:val="single"/>
            <w:lang w:eastAsia="pt-BR"/>
          </w:rPr>
          <w:t>art. 7</w:t>
        </w:r>
        <w:r w:rsidRPr="00712B58">
          <w:rPr>
            <w:rFonts w:ascii="Arial" w:eastAsia="Times New Roman" w:hAnsi="Arial" w:cs="Arial"/>
            <w:color w:val="0000FF"/>
            <w:sz w:val="20"/>
            <w:u w:val="single"/>
            <w:vertAlign w:val="superscript"/>
            <w:lang w:eastAsia="pt-BR"/>
          </w:rPr>
          <w:t>o</w:t>
        </w:r>
        <w:r w:rsidRPr="00712B58">
          <w:rPr>
            <w:rFonts w:ascii="Arial" w:eastAsia="Times New Roman" w:hAnsi="Arial" w:cs="Arial"/>
            <w:color w:val="0000FF"/>
            <w:sz w:val="20"/>
            <w:u w:val="single"/>
            <w:lang w:eastAsia="pt-BR"/>
          </w:rPr>
          <w:t xml:space="preserve"> da Lei n</w:t>
        </w:r>
        <w:r w:rsidRPr="00712B58">
          <w:rPr>
            <w:rFonts w:ascii="Arial" w:eastAsia="Times New Roman" w:hAnsi="Arial" w:cs="Arial"/>
            <w:color w:val="0000FF"/>
            <w:sz w:val="20"/>
            <w:u w:val="single"/>
            <w:vertAlign w:val="superscript"/>
            <w:lang w:eastAsia="pt-BR"/>
          </w:rPr>
          <w:t>o</w:t>
        </w:r>
        <w:r w:rsidRPr="00712B58">
          <w:rPr>
            <w:rFonts w:ascii="Arial" w:eastAsia="Times New Roman" w:hAnsi="Arial" w:cs="Arial"/>
            <w:color w:val="0000FF"/>
            <w:sz w:val="20"/>
            <w:u w:val="single"/>
            <w:lang w:eastAsia="pt-BR"/>
          </w:rPr>
          <w:t xml:space="preserve"> 8.080, de 19 de setembro de </w:t>
        </w:r>
        <w:proofErr w:type="gramStart"/>
        <w:r w:rsidRPr="00712B58">
          <w:rPr>
            <w:rFonts w:ascii="Arial" w:eastAsia="Times New Roman" w:hAnsi="Arial" w:cs="Arial"/>
            <w:color w:val="0000FF"/>
            <w:sz w:val="20"/>
            <w:u w:val="single"/>
            <w:lang w:eastAsia="pt-BR"/>
          </w:rPr>
          <w:t>1990.</w:t>
        </w:r>
        <w:proofErr w:type="gramEnd"/>
      </w:hyperlink>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bookmarkStart w:id="1" w:name="art19"/>
      <w:bookmarkEnd w:id="1"/>
      <w:r w:rsidRPr="00712B58">
        <w:rPr>
          <w:rFonts w:ascii="Arial" w:eastAsia="Times New Roman" w:hAnsi="Arial" w:cs="Arial"/>
          <w:sz w:val="20"/>
          <w:szCs w:val="20"/>
          <w:lang w:eastAsia="pt-BR"/>
        </w:rPr>
        <w:t xml:space="preserve">Art. 19. As entidades que absorverem atividades de rádio e televisão educativa poderão receber recursos e veicular publicidade institucional de entidades de direito público ou privado, </w:t>
      </w:r>
      <w:proofErr w:type="gramStart"/>
      <w:r w:rsidRPr="00712B58">
        <w:rPr>
          <w:rFonts w:ascii="Arial" w:eastAsia="Times New Roman" w:hAnsi="Arial" w:cs="Arial"/>
          <w:sz w:val="20"/>
          <w:szCs w:val="20"/>
          <w:lang w:eastAsia="pt-BR"/>
        </w:rPr>
        <w:t>a título de apoio cultural, admitindo-se o patrocínio de programas, eventos e projetos, vedada</w:t>
      </w:r>
      <w:proofErr w:type="gramEnd"/>
      <w:r w:rsidRPr="00712B58">
        <w:rPr>
          <w:rFonts w:ascii="Arial" w:eastAsia="Times New Roman" w:hAnsi="Arial" w:cs="Arial"/>
          <w:sz w:val="20"/>
          <w:szCs w:val="20"/>
          <w:lang w:eastAsia="pt-BR"/>
        </w:rPr>
        <w:t xml:space="preserve"> a veiculação remunerada de anúncios e outras práticas que configurem comercialização de seus intervalos. </w:t>
      </w:r>
      <w:hyperlink r:id="rId8" w:history="1">
        <w:r w:rsidRPr="00712B58">
          <w:rPr>
            <w:rFonts w:ascii="Arial" w:eastAsia="Times New Roman" w:hAnsi="Arial" w:cs="Arial"/>
            <w:color w:val="0000FF"/>
            <w:sz w:val="20"/>
            <w:u w:val="single"/>
            <w:lang w:eastAsia="pt-BR"/>
          </w:rPr>
          <w:t>(Regulamento)</w:t>
        </w:r>
      </w:hyperlink>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Art. 20. Será criado, mediante decreto do Poder Executivo, o Programa Nacional de </w:t>
      </w:r>
      <w:proofErr w:type="spellStart"/>
      <w:r w:rsidRPr="00712B58">
        <w:rPr>
          <w:rFonts w:ascii="Arial" w:eastAsia="Times New Roman" w:hAnsi="Arial" w:cs="Arial"/>
          <w:sz w:val="20"/>
          <w:szCs w:val="20"/>
          <w:lang w:eastAsia="pt-BR"/>
        </w:rPr>
        <w:t>Publicização</w:t>
      </w:r>
      <w:proofErr w:type="spellEnd"/>
      <w:r w:rsidRPr="00712B58">
        <w:rPr>
          <w:rFonts w:ascii="Arial" w:eastAsia="Times New Roman" w:hAnsi="Arial" w:cs="Arial"/>
          <w:sz w:val="20"/>
          <w:szCs w:val="20"/>
          <w:lang w:eastAsia="pt-BR"/>
        </w:rPr>
        <w:t xml:space="preserve"> - PNP, com o objetivo de estabelecer diretrizes e critérios para a qualificação de organizações sociais, a fim de assegurar a absorção de atividades desenvolvidas por entidades ou órgãos públicos da União, que atuem nas atividades referidas no art.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por organizações sociais, qualificadas na forma desta Lei, observadas as seguintes diretrizes: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 - ênfase no atendimento do cidadão-cliente;</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II - ênfase nos resultados, qualitativos e quantitativos nos prazos pactuados;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III - controle social das ações de forma transparente.</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bookmarkStart w:id="2" w:name="art21"/>
      <w:bookmarkEnd w:id="2"/>
      <w:r w:rsidRPr="00712B58">
        <w:rPr>
          <w:rFonts w:ascii="Arial" w:eastAsia="Times New Roman" w:hAnsi="Arial" w:cs="Arial"/>
          <w:sz w:val="20"/>
          <w:szCs w:val="20"/>
          <w:lang w:eastAsia="pt-BR"/>
        </w:rPr>
        <w:t xml:space="preserve">Art. 21. São extintos o Laboratório Nacional de Luz </w:t>
      </w:r>
      <w:proofErr w:type="spellStart"/>
      <w:r w:rsidRPr="00712B58">
        <w:rPr>
          <w:rFonts w:ascii="Arial" w:eastAsia="Times New Roman" w:hAnsi="Arial" w:cs="Arial"/>
          <w:sz w:val="20"/>
          <w:szCs w:val="20"/>
          <w:lang w:eastAsia="pt-BR"/>
        </w:rPr>
        <w:t>Síncrotron</w:t>
      </w:r>
      <w:proofErr w:type="spellEnd"/>
      <w:r w:rsidRPr="00712B58">
        <w:rPr>
          <w:rFonts w:ascii="Arial" w:eastAsia="Times New Roman" w:hAnsi="Arial" w:cs="Arial"/>
          <w:sz w:val="20"/>
          <w:szCs w:val="20"/>
          <w:lang w:eastAsia="pt-BR"/>
        </w:rPr>
        <w:t xml:space="preserve">, integrante da estrutura do Conselho Nacional de Desenvolvimento Científico e Tecnológico - CNPq, e a Fundação </w:t>
      </w:r>
      <w:proofErr w:type="spellStart"/>
      <w:r w:rsidRPr="00712B58">
        <w:rPr>
          <w:rFonts w:ascii="Arial" w:eastAsia="Times New Roman" w:hAnsi="Arial" w:cs="Arial"/>
          <w:sz w:val="20"/>
          <w:szCs w:val="20"/>
          <w:lang w:eastAsia="pt-BR"/>
        </w:rPr>
        <w:t>Roquette</w:t>
      </w:r>
      <w:proofErr w:type="spellEnd"/>
      <w:r w:rsidRPr="00712B58">
        <w:rPr>
          <w:rFonts w:ascii="Arial" w:eastAsia="Times New Roman" w:hAnsi="Arial" w:cs="Arial"/>
          <w:sz w:val="20"/>
          <w:szCs w:val="20"/>
          <w:lang w:eastAsia="pt-BR"/>
        </w:rPr>
        <w:t xml:space="preserve"> Pinto, entidade vinculada à Presidência da República.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Competirá ao Ministério da Administração Federal e Reforma do Estado supervisionar o processo de inventário do Laboratório Nacional de Luz </w:t>
      </w:r>
      <w:proofErr w:type="spellStart"/>
      <w:r w:rsidRPr="00712B58">
        <w:rPr>
          <w:rFonts w:ascii="Arial" w:eastAsia="Times New Roman" w:hAnsi="Arial" w:cs="Arial"/>
          <w:sz w:val="20"/>
          <w:szCs w:val="20"/>
          <w:lang w:eastAsia="pt-BR"/>
        </w:rPr>
        <w:t>Síncrotron</w:t>
      </w:r>
      <w:proofErr w:type="spellEnd"/>
      <w:r w:rsidRPr="00712B58">
        <w:rPr>
          <w:rFonts w:ascii="Arial" w:eastAsia="Times New Roman" w:hAnsi="Arial" w:cs="Arial"/>
          <w:sz w:val="20"/>
          <w:szCs w:val="20"/>
          <w:lang w:eastAsia="pt-BR"/>
        </w:rPr>
        <w:t xml:space="preserve">, a cargo do Conselho Nacional de Desenvolvimento Científico e Tecnológico - CNPq, cabendo-lhe realizá-lo para a Fundação </w:t>
      </w:r>
      <w:proofErr w:type="spellStart"/>
      <w:r w:rsidRPr="00712B58">
        <w:rPr>
          <w:rFonts w:ascii="Arial" w:eastAsia="Times New Roman" w:hAnsi="Arial" w:cs="Arial"/>
          <w:sz w:val="20"/>
          <w:szCs w:val="20"/>
          <w:lang w:eastAsia="pt-BR"/>
        </w:rPr>
        <w:t>Roquette</w:t>
      </w:r>
      <w:proofErr w:type="spellEnd"/>
      <w:r w:rsidRPr="00712B58">
        <w:rPr>
          <w:rFonts w:ascii="Arial" w:eastAsia="Times New Roman" w:hAnsi="Arial" w:cs="Arial"/>
          <w:sz w:val="20"/>
          <w:szCs w:val="20"/>
          <w:lang w:eastAsia="pt-BR"/>
        </w:rPr>
        <w:t xml:space="preserve"> Pinto.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2</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No curso do processo de inventário da Fundação </w:t>
      </w:r>
      <w:proofErr w:type="spellStart"/>
      <w:r w:rsidRPr="00712B58">
        <w:rPr>
          <w:rFonts w:ascii="Arial" w:eastAsia="Times New Roman" w:hAnsi="Arial" w:cs="Arial"/>
          <w:sz w:val="20"/>
          <w:szCs w:val="20"/>
          <w:lang w:eastAsia="pt-BR"/>
        </w:rPr>
        <w:t>Roquette</w:t>
      </w:r>
      <w:proofErr w:type="spellEnd"/>
      <w:r w:rsidRPr="00712B58">
        <w:rPr>
          <w:rFonts w:ascii="Arial" w:eastAsia="Times New Roman" w:hAnsi="Arial" w:cs="Arial"/>
          <w:sz w:val="20"/>
          <w:szCs w:val="20"/>
          <w:lang w:eastAsia="pt-BR"/>
        </w:rPr>
        <w:t xml:space="preserve"> Pinto e até a assinatura do contrato de gestão, a continuidade das atividades sociais ficará sob a supervisão da Secretaria de Comunicação Social da Presidência da República.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3</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É o Poder Executivo autorizado a qualificar como organizações sociais, nos termos desta Lei, as pessoas jurídicas de direito privado indicadas no Anexo I, bem assim a permitir a absorção de atividades desempenhadas pelas entidades extintas por este artigo.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4</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Os processos judiciais em que a Fundação </w:t>
      </w:r>
      <w:proofErr w:type="spellStart"/>
      <w:r w:rsidRPr="00712B58">
        <w:rPr>
          <w:rFonts w:ascii="Arial" w:eastAsia="Times New Roman" w:hAnsi="Arial" w:cs="Arial"/>
          <w:sz w:val="20"/>
          <w:szCs w:val="20"/>
          <w:lang w:eastAsia="pt-BR"/>
        </w:rPr>
        <w:t>Roquette</w:t>
      </w:r>
      <w:proofErr w:type="spellEnd"/>
      <w:r w:rsidRPr="00712B58">
        <w:rPr>
          <w:rFonts w:ascii="Arial" w:eastAsia="Times New Roman" w:hAnsi="Arial" w:cs="Arial"/>
          <w:sz w:val="20"/>
          <w:szCs w:val="20"/>
          <w:lang w:eastAsia="pt-BR"/>
        </w:rPr>
        <w:t xml:space="preserve"> Pinto seja parte, ativa ou passivamente, serão transferidos para a União, na qualidade de sucessora, sendo representada pela Advocacia-Geral da União.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22. As extinções e a absorção de atividades e serviços por organizações sociais de que trata esta Lei observarão os seguintes preceitos: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bookmarkStart w:id="3" w:name="art22i"/>
      <w:bookmarkEnd w:id="3"/>
      <w:r w:rsidRPr="00712B58">
        <w:rPr>
          <w:rFonts w:ascii="Arial" w:eastAsia="Times New Roman" w:hAnsi="Arial" w:cs="Arial"/>
          <w:sz w:val="20"/>
          <w:szCs w:val="20"/>
          <w:lang w:eastAsia="pt-BR"/>
        </w:rPr>
        <w:t>I - os servidores integrantes dos quadros permanentes dos órgãos e das entidades extintos terão garantidos todos os direitos e vantagens decorrentes do respectivo cargo ou emprego e integrarão quadro em extinção nos órgãos ou nas entidades indicados no Anexo II, sendo facultada aos órgãos e entidades supervisoras, ao seu critério exclusivo, a cessão de servidor, irrecusável para este, com ônus para a origem, à organização social que vier a absorver as correspondentes atividades, observados os §§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e 2</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do art. 14;</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II - a desativação das unidades extintas será realizada mediante inventário de seus bens imóveis e de seu acervo físico, documental e material, bem como dos contratos e convênios, com a adoção de providências dirigidas à manutenção e ao prosseguimento das atividades sociais a cargo dessas unidades, nos termos da legislação aplicável em cada caso;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III - os recursos e as receitas orçamentárias de qualquer natureza, destinados às unidades extintas, serão utilizados no processo de inventário e para a manutenção e o financiamento das atividades sociais até a assinatura do contrato de gestão;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IV - quando </w:t>
      </w:r>
      <w:proofErr w:type="gramStart"/>
      <w:r w:rsidRPr="00712B58">
        <w:rPr>
          <w:rFonts w:ascii="Arial" w:eastAsia="Times New Roman" w:hAnsi="Arial" w:cs="Arial"/>
          <w:sz w:val="20"/>
          <w:szCs w:val="20"/>
          <w:lang w:eastAsia="pt-BR"/>
        </w:rPr>
        <w:t>necessário, parcela</w:t>
      </w:r>
      <w:proofErr w:type="gramEnd"/>
      <w:r w:rsidRPr="00712B58">
        <w:rPr>
          <w:rFonts w:ascii="Arial" w:eastAsia="Times New Roman" w:hAnsi="Arial" w:cs="Arial"/>
          <w:sz w:val="20"/>
          <w:szCs w:val="20"/>
          <w:lang w:eastAsia="pt-BR"/>
        </w:rPr>
        <w:t xml:space="preserve"> dos recursos orçamentários poderá ser reprogramada, mediante crédito especial a ser enviado ao Congresso Nacional, para o órgão ou entidade supervisora dos contratos de gestão, para o fomento das atividades sociais, assegurada a liberação periódica do respectivo desembolso financeiro para a organização social;</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V - encerrados os processos de inventário, os cargos efetivos vagos e os em comissão serão considerados extintos;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lastRenderedPageBreak/>
        <w:t>        VI - a organização social que tiver absorvido as atribuições das unidades extintas poderá adotar os símbolos designativos destes, seguidos da identificação "OS".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1</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A absorção pelas organizações sociais das atividades das unidades extintas efetivar-se-á mediante a celebração de contrato de gestão, na forma dos </w:t>
      </w:r>
      <w:proofErr w:type="spellStart"/>
      <w:r w:rsidRPr="00712B58">
        <w:rPr>
          <w:rFonts w:ascii="Arial" w:eastAsia="Times New Roman" w:hAnsi="Arial" w:cs="Arial"/>
          <w:sz w:val="20"/>
          <w:szCs w:val="20"/>
          <w:lang w:eastAsia="pt-BR"/>
        </w:rPr>
        <w:t>arts</w:t>
      </w:r>
      <w:proofErr w:type="spellEnd"/>
      <w:r w:rsidRPr="00712B58">
        <w:rPr>
          <w:rFonts w:ascii="Arial" w:eastAsia="Times New Roman" w:hAnsi="Arial" w:cs="Arial"/>
          <w:sz w:val="20"/>
          <w:szCs w:val="20"/>
          <w:lang w:eastAsia="pt-BR"/>
        </w:rPr>
        <w:t>. 6</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e 7</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 2</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Poderá ser adicionada às dotações orçamentárias referidas no </w:t>
      </w:r>
      <w:proofErr w:type="gramStart"/>
      <w:r w:rsidRPr="00712B58">
        <w:rPr>
          <w:rFonts w:ascii="Arial" w:eastAsia="Times New Roman" w:hAnsi="Arial" w:cs="Arial"/>
          <w:sz w:val="20"/>
          <w:szCs w:val="20"/>
          <w:lang w:eastAsia="pt-BR"/>
        </w:rPr>
        <w:t>inciso IV parcela</w:t>
      </w:r>
      <w:proofErr w:type="gramEnd"/>
      <w:r w:rsidRPr="00712B58">
        <w:rPr>
          <w:rFonts w:ascii="Arial" w:eastAsia="Times New Roman" w:hAnsi="Arial" w:cs="Arial"/>
          <w:sz w:val="20"/>
          <w:szCs w:val="20"/>
          <w:lang w:eastAsia="pt-BR"/>
        </w:rPr>
        <w:t xml:space="preserve"> dos recursos decorrentes da economia de despesa incorrida pela União com os cargos e funções comissionados existentes nas unidades extintas.</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w:t>
      </w:r>
      <w:bookmarkStart w:id="4" w:name="art23"/>
      <w:bookmarkEnd w:id="4"/>
      <w:r w:rsidRPr="00712B58">
        <w:rPr>
          <w:rFonts w:ascii="Arial" w:eastAsia="Times New Roman" w:hAnsi="Arial" w:cs="Arial"/>
          <w:sz w:val="20"/>
          <w:szCs w:val="20"/>
          <w:lang w:eastAsia="pt-BR"/>
        </w:rPr>
        <w:t xml:space="preserve">Art. 23. É o Poder Executivo autorizado a ceder os bens e os servidores da Fundação </w:t>
      </w:r>
      <w:proofErr w:type="spellStart"/>
      <w:r w:rsidRPr="00712B58">
        <w:rPr>
          <w:rFonts w:ascii="Arial" w:eastAsia="Times New Roman" w:hAnsi="Arial" w:cs="Arial"/>
          <w:sz w:val="20"/>
          <w:szCs w:val="20"/>
          <w:lang w:eastAsia="pt-BR"/>
        </w:rPr>
        <w:t>Roquette</w:t>
      </w:r>
      <w:proofErr w:type="spellEnd"/>
      <w:r w:rsidRPr="00712B58">
        <w:rPr>
          <w:rFonts w:ascii="Arial" w:eastAsia="Times New Roman" w:hAnsi="Arial" w:cs="Arial"/>
          <w:sz w:val="20"/>
          <w:szCs w:val="20"/>
          <w:lang w:eastAsia="pt-BR"/>
        </w:rPr>
        <w:t xml:space="preserve"> Pinto no Estado do Maranhão ao Governo daquele Estado.</w:t>
      </w:r>
    </w:p>
    <w:p w:rsidR="00712B58" w:rsidRPr="00712B58" w:rsidRDefault="00712B58" w:rsidP="00712B58">
      <w:pPr>
        <w:spacing w:after="0" w:line="240" w:lineRule="auto"/>
        <w:jc w:val="both"/>
        <w:rPr>
          <w:rFonts w:ascii="Times New Roman" w:eastAsia="Times New Roman" w:hAnsi="Times New Roman" w:cs="Times New Roman"/>
          <w:sz w:val="24"/>
          <w:szCs w:val="24"/>
          <w:lang w:eastAsia="pt-BR"/>
        </w:rPr>
      </w:pPr>
      <w:r w:rsidRPr="00712B58">
        <w:rPr>
          <w:rFonts w:ascii="Times New Roman" w:eastAsia="Times New Roman" w:hAnsi="Times New Roman" w:cs="Times New Roman"/>
          <w:color w:val="000000"/>
          <w:sz w:val="24"/>
          <w:szCs w:val="24"/>
          <w:lang w:eastAsia="pt-BR"/>
        </w:rPr>
        <w:t xml:space="preserve">        </w:t>
      </w:r>
      <w:bookmarkStart w:id="5" w:name="art23a"/>
      <w:bookmarkEnd w:id="5"/>
      <w:r w:rsidRPr="00712B58">
        <w:rPr>
          <w:rFonts w:ascii="Times New Roman" w:eastAsia="Times New Roman" w:hAnsi="Times New Roman" w:cs="Times New Roman"/>
          <w:strike/>
          <w:color w:val="000000"/>
          <w:sz w:val="24"/>
          <w:szCs w:val="24"/>
          <w:lang w:eastAsia="pt-BR"/>
        </w:rPr>
        <w:t xml:space="preserve">Art. 23-A.  Os servidores oriundos da extinta Fundação </w:t>
      </w:r>
      <w:proofErr w:type="spellStart"/>
      <w:r w:rsidRPr="00712B58">
        <w:rPr>
          <w:rFonts w:ascii="Times New Roman" w:eastAsia="Times New Roman" w:hAnsi="Times New Roman" w:cs="Times New Roman"/>
          <w:strike/>
          <w:color w:val="000000"/>
          <w:sz w:val="24"/>
          <w:szCs w:val="24"/>
          <w:lang w:eastAsia="pt-BR"/>
        </w:rPr>
        <w:t>Roquette</w:t>
      </w:r>
      <w:proofErr w:type="spellEnd"/>
      <w:r w:rsidRPr="00712B58">
        <w:rPr>
          <w:rFonts w:ascii="Times New Roman" w:eastAsia="Times New Roman" w:hAnsi="Times New Roman" w:cs="Times New Roman"/>
          <w:strike/>
          <w:color w:val="000000"/>
          <w:sz w:val="24"/>
          <w:szCs w:val="24"/>
          <w:lang w:eastAsia="pt-BR"/>
        </w:rPr>
        <w:t xml:space="preserve"> Pinto e do extinto Território Federal de Fernando de Noronha poderão ser redistribuídos ou cedidos para órgãos e entidades da Administração Pública Federal, independentemente do disposto no inciso II do art. 37 e no inciso I do art. 93 da Lei n</w:t>
      </w:r>
      <w:r w:rsidRPr="00712B58">
        <w:rPr>
          <w:rFonts w:ascii="Times New Roman" w:eastAsia="Times New Roman" w:hAnsi="Times New Roman" w:cs="Times New Roman"/>
          <w:strike/>
          <w:color w:val="000000"/>
          <w:sz w:val="24"/>
          <w:szCs w:val="24"/>
          <w:u w:val="single"/>
          <w:vertAlign w:val="superscript"/>
          <w:lang w:eastAsia="pt-BR"/>
        </w:rPr>
        <w:t>o</w:t>
      </w:r>
      <w:r w:rsidRPr="00712B58">
        <w:rPr>
          <w:rFonts w:ascii="Times New Roman" w:eastAsia="Times New Roman" w:hAnsi="Times New Roman" w:cs="Times New Roman"/>
          <w:strike/>
          <w:color w:val="000000"/>
          <w:sz w:val="24"/>
          <w:szCs w:val="24"/>
          <w:lang w:eastAsia="pt-BR"/>
        </w:rPr>
        <w:t xml:space="preserve"> 8.112, de 11 de dezembro de 1990, assegurados todos os direitos e vantagens, inclusive o pagamento de gratificação de desempenho ou de produtividade, sem alteração de cargo ou de tabela remuneratória. </w:t>
      </w:r>
      <w:hyperlink r:id="rId9" w:anchor="art20" w:history="1">
        <w:r w:rsidRPr="00712B58">
          <w:rPr>
            <w:rFonts w:ascii="Arial" w:eastAsia="Times New Roman" w:hAnsi="Arial" w:cs="Arial"/>
            <w:strike/>
            <w:color w:val="0000FF"/>
            <w:sz w:val="24"/>
            <w:szCs w:val="24"/>
            <w:u w:val="single"/>
            <w:lang w:eastAsia="pt-BR"/>
          </w:rPr>
          <w:t>(Incluído pela Medida Provisória nº 479, de 2009)</w:t>
        </w:r>
      </w:hyperlink>
    </w:p>
    <w:p w:rsidR="00712B58" w:rsidRPr="00712B58" w:rsidRDefault="00712B58" w:rsidP="00712B58">
      <w:pPr>
        <w:spacing w:after="0" w:line="240" w:lineRule="auto"/>
        <w:jc w:val="both"/>
        <w:rPr>
          <w:rFonts w:ascii="Times New Roman" w:eastAsia="Times New Roman" w:hAnsi="Times New Roman" w:cs="Times New Roman"/>
          <w:sz w:val="24"/>
          <w:szCs w:val="24"/>
          <w:lang w:eastAsia="pt-BR"/>
        </w:rPr>
      </w:pPr>
      <w:r w:rsidRPr="00712B58">
        <w:rPr>
          <w:rFonts w:ascii="Times New Roman" w:eastAsia="Times New Roman" w:hAnsi="Times New Roman" w:cs="Times New Roman"/>
          <w:strike/>
          <w:color w:val="000000"/>
          <w:sz w:val="24"/>
          <w:szCs w:val="24"/>
          <w:lang w:eastAsia="pt-BR"/>
        </w:rPr>
        <w:t xml:space="preserve">        Parágrafo único.  As disposições do </w:t>
      </w:r>
      <w:r w:rsidRPr="00712B58">
        <w:rPr>
          <w:rFonts w:ascii="Times New Roman" w:eastAsia="Times New Roman" w:hAnsi="Times New Roman" w:cs="Times New Roman"/>
          <w:b/>
          <w:bCs/>
          <w:strike/>
          <w:color w:val="000000"/>
          <w:sz w:val="24"/>
          <w:szCs w:val="24"/>
          <w:lang w:eastAsia="pt-BR"/>
        </w:rPr>
        <w:t>caput</w:t>
      </w:r>
      <w:r w:rsidRPr="00712B58">
        <w:rPr>
          <w:rFonts w:ascii="Times New Roman" w:eastAsia="Times New Roman" w:hAnsi="Times New Roman" w:cs="Times New Roman"/>
          <w:strike/>
          <w:color w:val="000000"/>
          <w:sz w:val="24"/>
          <w:szCs w:val="24"/>
          <w:lang w:eastAsia="pt-BR"/>
        </w:rPr>
        <w:t xml:space="preserve"> aplicam-se aos servidores que se encontram cedidos nos termos do inciso I do art. 22 e do art. 23 desta Lei. </w:t>
      </w:r>
      <w:hyperlink r:id="rId10" w:anchor="art20" w:history="1">
        <w:r w:rsidRPr="00712B58">
          <w:rPr>
            <w:rFonts w:ascii="Arial" w:eastAsia="Times New Roman" w:hAnsi="Arial" w:cs="Arial"/>
            <w:strike/>
            <w:color w:val="0000FF"/>
            <w:sz w:val="24"/>
            <w:szCs w:val="24"/>
            <w:u w:val="single"/>
            <w:lang w:eastAsia="pt-BR"/>
          </w:rPr>
          <w:t>(Incluído pela Medida Provisória nº 479, de 2009)</w:t>
        </w:r>
      </w:hyperlink>
    </w:p>
    <w:p w:rsidR="00712B58" w:rsidRPr="00712B58" w:rsidRDefault="00712B58" w:rsidP="00712B58">
      <w:pPr>
        <w:spacing w:before="100" w:beforeAutospacing="1" w:after="100" w:afterAutospacing="1" w:line="240" w:lineRule="auto"/>
        <w:ind w:firstLine="567"/>
        <w:rPr>
          <w:rFonts w:ascii="Arial" w:eastAsia="Times New Roman" w:hAnsi="Arial" w:cs="Arial"/>
          <w:sz w:val="20"/>
          <w:szCs w:val="20"/>
          <w:lang w:eastAsia="pt-BR"/>
        </w:rPr>
      </w:pPr>
      <w:bookmarkStart w:id="6" w:name="art23a."/>
      <w:bookmarkEnd w:id="6"/>
      <w:r w:rsidRPr="00712B58">
        <w:rPr>
          <w:rFonts w:ascii="Arial" w:eastAsia="Times New Roman" w:hAnsi="Arial" w:cs="Arial"/>
          <w:color w:val="000000"/>
          <w:sz w:val="20"/>
          <w:szCs w:val="20"/>
          <w:lang w:eastAsia="pt-BR"/>
        </w:rPr>
        <w:t xml:space="preserve">Art. 23-A.  Os servidores oriundos da extinta Fundação </w:t>
      </w:r>
      <w:proofErr w:type="spellStart"/>
      <w:r w:rsidRPr="00712B58">
        <w:rPr>
          <w:rFonts w:ascii="Arial" w:eastAsia="Times New Roman" w:hAnsi="Arial" w:cs="Arial"/>
          <w:color w:val="000000"/>
          <w:sz w:val="20"/>
          <w:szCs w:val="20"/>
          <w:lang w:eastAsia="pt-BR"/>
        </w:rPr>
        <w:t>Roquette</w:t>
      </w:r>
      <w:proofErr w:type="spellEnd"/>
      <w:r w:rsidRPr="00712B58">
        <w:rPr>
          <w:rFonts w:ascii="Arial" w:eastAsia="Times New Roman" w:hAnsi="Arial" w:cs="Arial"/>
          <w:color w:val="000000"/>
          <w:sz w:val="20"/>
          <w:szCs w:val="20"/>
          <w:lang w:eastAsia="pt-BR"/>
        </w:rPr>
        <w:t xml:space="preserve"> Pinto e do extinto Território Federal de Fernando de Noronha poderão ser redistribuídos ou cedidos para órgãos e entidades da Administração Pública Federal, independentemente do disposto no inciso II do art. 37 e no inciso I do art. 93 da Lei n</w:t>
      </w:r>
      <w:r w:rsidRPr="00712B58">
        <w:rPr>
          <w:rFonts w:ascii="Arial" w:eastAsia="Times New Roman" w:hAnsi="Arial" w:cs="Arial"/>
          <w:color w:val="000000"/>
          <w:sz w:val="20"/>
          <w:szCs w:val="20"/>
          <w:u w:val="single"/>
          <w:vertAlign w:val="superscript"/>
          <w:lang w:eastAsia="pt-BR"/>
        </w:rPr>
        <w:t>o</w:t>
      </w:r>
      <w:r w:rsidRPr="00712B58">
        <w:rPr>
          <w:rFonts w:ascii="Arial" w:eastAsia="Times New Roman" w:hAnsi="Arial" w:cs="Arial"/>
          <w:color w:val="000000"/>
          <w:sz w:val="20"/>
          <w:szCs w:val="20"/>
          <w:lang w:eastAsia="pt-BR"/>
        </w:rPr>
        <w:t xml:space="preserve"> 8.112, de 11 de dezembro de 1990, assegurados todos os direitos e vantagens, inclusive o pagamento de gratificação de desempenho ou de produtividade, sem alteração de cargo ou de tabela remuneratória. </w:t>
      </w:r>
      <w:hyperlink r:id="rId11" w:anchor="art20" w:history="1">
        <w:r w:rsidRPr="00712B58">
          <w:rPr>
            <w:rFonts w:ascii="Arial" w:eastAsia="Times New Roman" w:hAnsi="Arial" w:cs="Arial"/>
            <w:color w:val="0000FF"/>
            <w:sz w:val="20"/>
            <w:u w:val="single"/>
            <w:lang w:eastAsia="pt-BR"/>
          </w:rPr>
          <w:t>(Incluído pela Lei nº 12.269, de 2010)</w:t>
        </w:r>
      </w:hyperlink>
    </w:p>
    <w:p w:rsidR="00712B58" w:rsidRPr="00712B58" w:rsidRDefault="00712B58" w:rsidP="00712B58">
      <w:pPr>
        <w:spacing w:before="100" w:beforeAutospacing="1" w:after="100" w:afterAutospacing="1" w:line="240" w:lineRule="auto"/>
        <w:ind w:firstLine="567"/>
        <w:rPr>
          <w:rFonts w:ascii="Arial" w:eastAsia="Times New Roman" w:hAnsi="Arial" w:cs="Arial"/>
          <w:sz w:val="20"/>
          <w:szCs w:val="20"/>
          <w:lang w:eastAsia="pt-BR"/>
        </w:rPr>
      </w:pPr>
      <w:r w:rsidRPr="00712B58">
        <w:rPr>
          <w:rFonts w:ascii="Arial" w:eastAsia="Times New Roman" w:hAnsi="Arial" w:cs="Arial"/>
          <w:color w:val="000000"/>
          <w:sz w:val="20"/>
          <w:szCs w:val="20"/>
          <w:lang w:eastAsia="pt-BR"/>
        </w:rPr>
        <w:t xml:space="preserve">Parágrafo único.  As disposições do caput aplicam-se aos servidores que se encontram cedidos nos termos do inciso I do art. 22 e do art. 23 desta Lei. </w:t>
      </w:r>
      <w:hyperlink r:id="rId12" w:anchor="art20" w:history="1">
        <w:r w:rsidRPr="00712B58">
          <w:rPr>
            <w:rFonts w:ascii="Arial" w:eastAsia="Times New Roman" w:hAnsi="Arial" w:cs="Arial"/>
            <w:color w:val="0000FF"/>
            <w:sz w:val="20"/>
            <w:u w:val="single"/>
            <w:lang w:eastAsia="pt-BR"/>
          </w:rPr>
          <w:t>(Incluído pela Lei nº 12.269, de 2010)</w:t>
        </w:r>
      </w:hyperlink>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xml:space="preserve">        Art. 24. São convalidados os atos praticados com base na </w:t>
      </w:r>
      <w:hyperlink r:id="rId13" w:history="1">
        <w:r w:rsidRPr="00712B58">
          <w:rPr>
            <w:rFonts w:ascii="Arial" w:eastAsia="Times New Roman" w:hAnsi="Arial" w:cs="Arial"/>
            <w:color w:val="0000FF"/>
            <w:sz w:val="20"/>
            <w:u w:val="single"/>
            <w:lang w:eastAsia="pt-BR"/>
          </w:rPr>
          <w:t>Medida Provisória n</w:t>
        </w:r>
        <w:r w:rsidRPr="00712B58">
          <w:rPr>
            <w:rFonts w:ascii="Arial" w:eastAsia="Times New Roman" w:hAnsi="Arial" w:cs="Arial"/>
            <w:color w:val="0000FF"/>
            <w:sz w:val="20"/>
            <w:u w:val="single"/>
            <w:vertAlign w:val="superscript"/>
            <w:lang w:eastAsia="pt-BR"/>
          </w:rPr>
          <w:t>o</w:t>
        </w:r>
        <w:r w:rsidRPr="00712B58">
          <w:rPr>
            <w:rFonts w:ascii="Arial" w:eastAsia="Times New Roman" w:hAnsi="Arial" w:cs="Arial"/>
            <w:color w:val="0000FF"/>
            <w:sz w:val="20"/>
            <w:u w:val="single"/>
            <w:lang w:eastAsia="pt-BR"/>
          </w:rPr>
          <w:t xml:space="preserve"> 1.648-7, de 23 de abril de </w:t>
        </w:r>
        <w:proofErr w:type="gramStart"/>
        <w:r w:rsidRPr="00712B58">
          <w:rPr>
            <w:rFonts w:ascii="Arial" w:eastAsia="Times New Roman" w:hAnsi="Arial" w:cs="Arial"/>
            <w:color w:val="0000FF"/>
            <w:sz w:val="20"/>
            <w:u w:val="single"/>
            <w:lang w:eastAsia="pt-BR"/>
          </w:rPr>
          <w:t>1998.</w:t>
        </w:r>
        <w:proofErr w:type="gramEnd"/>
      </w:hyperlink>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Art. 25. Esta Lei entra em vigor na data de sua publicação.</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sz w:val="20"/>
          <w:szCs w:val="20"/>
          <w:lang w:eastAsia="pt-BR"/>
        </w:rPr>
        <w:t>        Brasília, 15 de</w:t>
      </w:r>
      <w:proofErr w:type="gramStart"/>
      <w:r w:rsidRPr="00712B58">
        <w:rPr>
          <w:rFonts w:ascii="Arial" w:eastAsia="Times New Roman" w:hAnsi="Arial" w:cs="Arial"/>
          <w:sz w:val="20"/>
          <w:szCs w:val="20"/>
          <w:lang w:eastAsia="pt-BR"/>
        </w:rPr>
        <w:t xml:space="preserve">  </w:t>
      </w:r>
      <w:proofErr w:type="gramEnd"/>
      <w:r w:rsidRPr="00712B58">
        <w:rPr>
          <w:rFonts w:ascii="Arial" w:eastAsia="Times New Roman" w:hAnsi="Arial" w:cs="Arial"/>
          <w:sz w:val="20"/>
          <w:szCs w:val="20"/>
          <w:lang w:eastAsia="pt-BR"/>
        </w:rPr>
        <w:t>maio  de 1998; 177</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da Independência e 110</w:t>
      </w:r>
      <w:r w:rsidRPr="00712B58">
        <w:rPr>
          <w:rFonts w:ascii="Arial" w:eastAsia="Times New Roman" w:hAnsi="Arial" w:cs="Arial"/>
          <w:sz w:val="20"/>
          <w:szCs w:val="20"/>
          <w:u w:val="single"/>
          <w:vertAlign w:val="superscript"/>
          <w:lang w:eastAsia="pt-BR"/>
        </w:rPr>
        <w:t>o</w:t>
      </w:r>
      <w:r w:rsidRPr="00712B58">
        <w:rPr>
          <w:rFonts w:ascii="Arial" w:eastAsia="Times New Roman" w:hAnsi="Arial" w:cs="Arial"/>
          <w:sz w:val="20"/>
          <w:szCs w:val="20"/>
          <w:lang w:eastAsia="pt-BR"/>
        </w:rPr>
        <w:t xml:space="preserve"> da República.</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color w:val="000000"/>
          <w:sz w:val="20"/>
          <w:szCs w:val="20"/>
          <w:lang w:eastAsia="pt-BR"/>
        </w:rPr>
        <w:t xml:space="preserve">FERNANDO HENRIQUE CARDOSO </w:t>
      </w:r>
      <w:r w:rsidRPr="00712B58">
        <w:rPr>
          <w:rFonts w:ascii="Arial" w:eastAsia="Times New Roman" w:hAnsi="Arial" w:cs="Arial"/>
          <w:sz w:val="20"/>
          <w:szCs w:val="20"/>
          <w:lang w:eastAsia="pt-BR"/>
        </w:rPr>
        <w:br/>
      </w:r>
      <w:r w:rsidRPr="00712B58">
        <w:rPr>
          <w:rFonts w:ascii="Arial" w:eastAsia="Times New Roman" w:hAnsi="Arial" w:cs="Arial"/>
          <w:i/>
          <w:iCs/>
          <w:color w:val="000000"/>
          <w:sz w:val="20"/>
          <w:lang w:eastAsia="pt-BR"/>
        </w:rPr>
        <w:t xml:space="preserve">Pedro Malan </w:t>
      </w:r>
      <w:r w:rsidRPr="00712B58">
        <w:rPr>
          <w:rFonts w:ascii="Arial" w:eastAsia="Times New Roman" w:hAnsi="Arial" w:cs="Arial"/>
          <w:i/>
          <w:iCs/>
          <w:sz w:val="20"/>
          <w:szCs w:val="20"/>
          <w:lang w:eastAsia="pt-BR"/>
        </w:rPr>
        <w:br/>
      </w:r>
      <w:r w:rsidRPr="00712B58">
        <w:rPr>
          <w:rFonts w:ascii="Arial" w:eastAsia="Times New Roman" w:hAnsi="Arial" w:cs="Arial"/>
          <w:i/>
          <w:iCs/>
          <w:color w:val="000000"/>
          <w:sz w:val="20"/>
          <w:lang w:eastAsia="pt-BR"/>
        </w:rPr>
        <w:t xml:space="preserve">Paulo Paiva </w:t>
      </w:r>
      <w:r w:rsidRPr="00712B58">
        <w:rPr>
          <w:rFonts w:ascii="Arial" w:eastAsia="Times New Roman" w:hAnsi="Arial" w:cs="Arial"/>
          <w:i/>
          <w:iCs/>
          <w:sz w:val="20"/>
          <w:szCs w:val="20"/>
          <w:lang w:eastAsia="pt-BR"/>
        </w:rPr>
        <w:br/>
      </w:r>
      <w:r w:rsidRPr="00712B58">
        <w:rPr>
          <w:rFonts w:ascii="Arial" w:eastAsia="Times New Roman" w:hAnsi="Arial" w:cs="Arial"/>
          <w:i/>
          <w:iCs/>
          <w:color w:val="000000"/>
          <w:sz w:val="20"/>
          <w:lang w:eastAsia="pt-BR"/>
        </w:rPr>
        <w:t xml:space="preserve">José Israel Vargas </w:t>
      </w:r>
      <w:r w:rsidRPr="00712B58">
        <w:rPr>
          <w:rFonts w:ascii="Arial" w:eastAsia="Times New Roman" w:hAnsi="Arial" w:cs="Arial"/>
          <w:i/>
          <w:iCs/>
          <w:sz w:val="20"/>
          <w:szCs w:val="20"/>
          <w:lang w:eastAsia="pt-BR"/>
        </w:rPr>
        <w:br/>
      </w:r>
      <w:r w:rsidRPr="00712B58">
        <w:rPr>
          <w:rFonts w:ascii="Arial" w:eastAsia="Times New Roman" w:hAnsi="Arial" w:cs="Arial"/>
          <w:i/>
          <w:iCs/>
          <w:color w:val="000000"/>
          <w:sz w:val="20"/>
          <w:lang w:eastAsia="pt-BR"/>
        </w:rPr>
        <w:t xml:space="preserve">Luiz Carlos Bresser Pereira </w:t>
      </w:r>
      <w:r w:rsidRPr="00712B58">
        <w:rPr>
          <w:rFonts w:ascii="Arial" w:eastAsia="Times New Roman" w:hAnsi="Arial" w:cs="Arial"/>
          <w:i/>
          <w:iCs/>
          <w:sz w:val="20"/>
          <w:szCs w:val="20"/>
          <w:lang w:eastAsia="pt-BR"/>
        </w:rPr>
        <w:br/>
      </w:r>
      <w:r w:rsidRPr="00712B58">
        <w:rPr>
          <w:rFonts w:ascii="Arial" w:eastAsia="Times New Roman" w:hAnsi="Arial" w:cs="Arial"/>
          <w:i/>
          <w:iCs/>
          <w:color w:val="000000"/>
          <w:sz w:val="20"/>
          <w:lang w:eastAsia="pt-BR"/>
        </w:rPr>
        <w:t xml:space="preserve">Clovis de Barros Carvalho </w:t>
      </w:r>
    </w:p>
    <w:p w:rsidR="00712B58" w:rsidRPr="00712B58" w:rsidRDefault="00712B58" w:rsidP="00712B58">
      <w:pPr>
        <w:spacing w:before="100" w:beforeAutospacing="1" w:after="100" w:afterAutospacing="1" w:line="240" w:lineRule="auto"/>
        <w:rPr>
          <w:rFonts w:ascii="Times New Roman" w:eastAsia="Times New Roman" w:hAnsi="Times New Roman" w:cs="Times New Roman"/>
          <w:sz w:val="24"/>
          <w:szCs w:val="24"/>
          <w:lang w:eastAsia="pt-BR"/>
        </w:rPr>
      </w:pPr>
      <w:r w:rsidRPr="00712B58">
        <w:rPr>
          <w:rFonts w:ascii="Arial" w:eastAsia="Times New Roman" w:hAnsi="Arial" w:cs="Arial"/>
          <w:color w:val="FF0000"/>
          <w:sz w:val="20"/>
          <w:szCs w:val="20"/>
          <w:lang w:eastAsia="pt-BR"/>
        </w:rPr>
        <w:t xml:space="preserve">Este texto não substitui o publicado no </w:t>
      </w:r>
      <w:proofErr w:type="spellStart"/>
      <w:r w:rsidRPr="00712B58">
        <w:rPr>
          <w:rFonts w:ascii="Arial" w:eastAsia="Times New Roman" w:hAnsi="Arial" w:cs="Arial"/>
          <w:color w:val="FF0000"/>
          <w:sz w:val="20"/>
          <w:szCs w:val="20"/>
          <w:lang w:eastAsia="pt-BR"/>
        </w:rPr>
        <w:t>D.O.U.</w:t>
      </w:r>
      <w:proofErr w:type="spellEnd"/>
      <w:r w:rsidRPr="00712B58">
        <w:rPr>
          <w:rFonts w:ascii="Arial" w:eastAsia="Times New Roman" w:hAnsi="Arial" w:cs="Arial"/>
          <w:color w:val="FF0000"/>
          <w:sz w:val="20"/>
          <w:szCs w:val="20"/>
          <w:lang w:eastAsia="pt-BR"/>
        </w:rPr>
        <w:t xml:space="preserve"> </w:t>
      </w:r>
      <w:proofErr w:type="gramStart"/>
      <w:r w:rsidRPr="00712B58">
        <w:rPr>
          <w:rFonts w:ascii="Arial" w:eastAsia="Times New Roman" w:hAnsi="Arial" w:cs="Arial"/>
          <w:color w:val="FF0000"/>
          <w:sz w:val="20"/>
          <w:szCs w:val="20"/>
          <w:lang w:eastAsia="pt-BR"/>
        </w:rPr>
        <w:t>de</w:t>
      </w:r>
      <w:proofErr w:type="gramEnd"/>
      <w:r w:rsidRPr="00712B58">
        <w:rPr>
          <w:rFonts w:ascii="Arial" w:eastAsia="Times New Roman" w:hAnsi="Arial" w:cs="Arial"/>
          <w:color w:val="FF0000"/>
          <w:sz w:val="20"/>
          <w:szCs w:val="20"/>
          <w:lang w:eastAsia="pt-BR"/>
        </w:rPr>
        <w:t xml:space="preserve"> 18.5.1998 e </w:t>
      </w:r>
      <w:hyperlink r:id="rId14" w:history="1">
        <w:r w:rsidRPr="00712B58">
          <w:rPr>
            <w:rFonts w:ascii="Arial" w:eastAsia="Times New Roman" w:hAnsi="Arial" w:cs="Arial"/>
            <w:color w:val="FF0000"/>
            <w:sz w:val="20"/>
            <w:u w:val="single"/>
            <w:lang w:eastAsia="pt-BR"/>
          </w:rPr>
          <w:t>retificado no DOU 25.5.1998</w:t>
        </w:r>
      </w:hyperlink>
    </w:p>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b/>
          <w:bCs/>
          <w:sz w:val="15"/>
          <w:lang w:eastAsia="pt-BR"/>
        </w:rPr>
        <w:t>ANEXO I</w:t>
      </w: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2932"/>
        <w:gridCol w:w="2901"/>
        <w:gridCol w:w="3017"/>
      </w:tblGrid>
      <w:tr w:rsidR="00712B58" w:rsidRPr="00712B58" w:rsidTr="00712B58">
        <w:trPr>
          <w:tblCellSpacing w:w="30"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after="0"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b/>
                <w:bCs/>
                <w:sz w:val="15"/>
                <w:lang w:eastAsia="pt-BR"/>
              </w:rPr>
              <w:t>ÓRGÃO E ENTIDADE EXTINTOS</w:t>
            </w:r>
          </w:p>
        </w:tc>
        <w:tc>
          <w:tcPr>
            <w:tcW w:w="1650" w:type="pct"/>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after="0"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b/>
                <w:bCs/>
                <w:sz w:val="15"/>
                <w:lang w:eastAsia="pt-BR"/>
              </w:rPr>
              <w:t>ENTIDADE AUTORIZADA A SER QUALIFICADA</w:t>
            </w:r>
          </w:p>
        </w:tc>
        <w:tc>
          <w:tcPr>
            <w:tcW w:w="1700" w:type="pct"/>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after="0"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b/>
                <w:bCs/>
                <w:sz w:val="15"/>
                <w:lang w:eastAsia="pt-BR"/>
              </w:rPr>
              <w:t>REGISTRO CARTORIAL</w:t>
            </w:r>
          </w:p>
        </w:tc>
      </w:tr>
      <w:tr w:rsidR="00712B58" w:rsidRPr="00712B58" w:rsidTr="00712B58">
        <w:trPr>
          <w:tblCellSpacing w:w="30"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12B58">
              <w:rPr>
                <w:rFonts w:ascii="Arial" w:eastAsia="Times New Roman" w:hAnsi="Arial" w:cs="Arial"/>
                <w:sz w:val="15"/>
                <w:szCs w:val="15"/>
                <w:lang w:eastAsia="pt-BR"/>
              </w:rPr>
              <w:t xml:space="preserve">Laboratório Nacional de Luz </w:t>
            </w:r>
            <w:proofErr w:type="spellStart"/>
            <w:r w:rsidRPr="00712B58">
              <w:rPr>
                <w:rFonts w:ascii="Arial" w:eastAsia="Times New Roman" w:hAnsi="Arial" w:cs="Arial"/>
                <w:sz w:val="15"/>
                <w:szCs w:val="15"/>
                <w:lang w:eastAsia="pt-BR"/>
              </w:rPr>
              <w:t>Síncrotron</w:t>
            </w:r>
            <w:proofErr w:type="spellEnd"/>
          </w:p>
        </w:tc>
        <w:tc>
          <w:tcPr>
            <w:tcW w:w="1650" w:type="pct"/>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12B58">
              <w:rPr>
                <w:rFonts w:ascii="Arial" w:eastAsia="Times New Roman" w:hAnsi="Arial" w:cs="Arial"/>
                <w:sz w:val="15"/>
                <w:szCs w:val="15"/>
                <w:lang w:eastAsia="pt-BR"/>
              </w:rPr>
              <w:t xml:space="preserve">Associação Brasileira de Tecnologia de Luz </w:t>
            </w:r>
            <w:proofErr w:type="spellStart"/>
            <w:r w:rsidRPr="00712B58">
              <w:rPr>
                <w:rFonts w:ascii="Arial" w:eastAsia="Times New Roman" w:hAnsi="Arial" w:cs="Arial"/>
                <w:sz w:val="15"/>
                <w:szCs w:val="15"/>
                <w:lang w:eastAsia="pt-BR"/>
              </w:rPr>
              <w:t>Síncrotron</w:t>
            </w:r>
            <w:proofErr w:type="spellEnd"/>
            <w:r w:rsidRPr="00712B58">
              <w:rPr>
                <w:rFonts w:ascii="Arial" w:eastAsia="Times New Roman" w:hAnsi="Arial" w:cs="Arial"/>
                <w:sz w:val="15"/>
                <w:szCs w:val="15"/>
                <w:lang w:eastAsia="pt-BR"/>
              </w:rPr>
              <w:t xml:space="preserve"> - </w:t>
            </w:r>
            <w:proofErr w:type="spellStart"/>
            <w:proofErr w:type="gramStart"/>
            <w:r w:rsidRPr="00712B58">
              <w:rPr>
                <w:rFonts w:ascii="Arial" w:eastAsia="Times New Roman" w:hAnsi="Arial" w:cs="Arial"/>
                <w:sz w:val="15"/>
                <w:szCs w:val="15"/>
                <w:lang w:eastAsia="pt-BR"/>
              </w:rPr>
              <w:t>ABTLus</w:t>
            </w:r>
            <w:proofErr w:type="spellEnd"/>
            <w:proofErr w:type="gramEnd"/>
          </w:p>
        </w:tc>
        <w:tc>
          <w:tcPr>
            <w:tcW w:w="1700" w:type="pct"/>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12B58">
              <w:rPr>
                <w:rFonts w:ascii="Arial" w:eastAsia="Times New Roman" w:hAnsi="Arial" w:cs="Arial"/>
                <w:sz w:val="15"/>
                <w:szCs w:val="15"/>
                <w:lang w:eastAsia="pt-BR"/>
              </w:rPr>
              <w:t xml:space="preserve">Primeiro Ofício de Registro de Títulos e Documentos da Cidade de Campinas - SP, nº de ordem 169367, averbado na inscrição nº 10.814, Livro A-36, </w:t>
            </w:r>
            <w:proofErr w:type="spellStart"/>
            <w:r w:rsidRPr="00712B58">
              <w:rPr>
                <w:rFonts w:ascii="Arial" w:eastAsia="Times New Roman" w:hAnsi="Arial" w:cs="Arial"/>
                <w:sz w:val="15"/>
                <w:szCs w:val="15"/>
                <w:lang w:eastAsia="pt-BR"/>
              </w:rPr>
              <w:t>Fls</w:t>
            </w:r>
            <w:proofErr w:type="spellEnd"/>
            <w:r w:rsidRPr="00712B58">
              <w:rPr>
                <w:rFonts w:ascii="Arial" w:eastAsia="Times New Roman" w:hAnsi="Arial" w:cs="Arial"/>
                <w:sz w:val="15"/>
                <w:szCs w:val="15"/>
                <w:lang w:eastAsia="pt-BR"/>
              </w:rPr>
              <w:t xml:space="preserve"> 01.</w:t>
            </w:r>
          </w:p>
        </w:tc>
      </w:tr>
      <w:tr w:rsidR="00712B58" w:rsidRPr="00712B58" w:rsidTr="00712B58">
        <w:trPr>
          <w:tblCellSpacing w:w="30"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12B58">
              <w:rPr>
                <w:rFonts w:ascii="Arial" w:eastAsia="Times New Roman" w:hAnsi="Arial" w:cs="Arial"/>
                <w:sz w:val="15"/>
                <w:szCs w:val="15"/>
                <w:lang w:eastAsia="pt-BR"/>
              </w:rPr>
              <w:t xml:space="preserve">Fundação </w:t>
            </w:r>
            <w:proofErr w:type="spellStart"/>
            <w:r w:rsidRPr="00712B58">
              <w:rPr>
                <w:rFonts w:ascii="Arial" w:eastAsia="Times New Roman" w:hAnsi="Arial" w:cs="Arial"/>
                <w:sz w:val="15"/>
                <w:szCs w:val="15"/>
                <w:lang w:eastAsia="pt-BR"/>
              </w:rPr>
              <w:t>Roquette</w:t>
            </w:r>
            <w:proofErr w:type="spellEnd"/>
            <w:r w:rsidRPr="00712B58">
              <w:rPr>
                <w:rFonts w:ascii="Arial" w:eastAsia="Times New Roman" w:hAnsi="Arial" w:cs="Arial"/>
                <w:sz w:val="15"/>
                <w:szCs w:val="15"/>
                <w:lang w:eastAsia="pt-BR"/>
              </w:rPr>
              <w:t xml:space="preserve"> Pinto</w:t>
            </w:r>
          </w:p>
        </w:tc>
        <w:tc>
          <w:tcPr>
            <w:tcW w:w="1650" w:type="pct"/>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12B58">
              <w:rPr>
                <w:rFonts w:ascii="Arial" w:eastAsia="Times New Roman" w:hAnsi="Arial" w:cs="Arial"/>
                <w:sz w:val="15"/>
                <w:szCs w:val="15"/>
                <w:lang w:eastAsia="pt-BR"/>
              </w:rPr>
              <w:t xml:space="preserve">Associação de Comunicação Educativa </w:t>
            </w:r>
            <w:proofErr w:type="spellStart"/>
            <w:r w:rsidRPr="00712B58">
              <w:rPr>
                <w:rFonts w:ascii="Arial" w:eastAsia="Times New Roman" w:hAnsi="Arial" w:cs="Arial"/>
                <w:sz w:val="15"/>
                <w:szCs w:val="15"/>
                <w:lang w:eastAsia="pt-BR"/>
              </w:rPr>
              <w:t>Roquette</w:t>
            </w:r>
            <w:proofErr w:type="spellEnd"/>
            <w:r w:rsidRPr="00712B58">
              <w:rPr>
                <w:rFonts w:ascii="Arial" w:eastAsia="Times New Roman" w:hAnsi="Arial" w:cs="Arial"/>
                <w:sz w:val="15"/>
                <w:szCs w:val="15"/>
                <w:lang w:eastAsia="pt-BR"/>
              </w:rPr>
              <w:t xml:space="preserve"> Pinto - ACERP</w:t>
            </w:r>
          </w:p>
        </w:tc>
        <w:tc>
          <w:tcPr>
            <w:tcW w:w="1700" w:type="pct"/>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12B58">
              <w:rPr>
                <w:rFonts w:ascii="Arial" w:eastAsia="Times New Roman" w:hAnsi="Arial" w:cs="Arial"/>
                <w:sz w:val="15"/>
                <w:szCs w:val="15"/>
                <w:lang w:eastAsia="pt-BR"/>
              </w:rPr>
              <w:t>Registro Civil das Pessoas Jurídicas, Av. Pres. Roosevelt, 126, Rio de Janeiro - RJ, apontado sob o nº de ordem 624205 do protocolo do Livro A nº 54, registrado sob o nº de ordem 161374 do Livro A nº 39 do Registro Civil das Pessoas Jurídicas.</w:t>
            </w:r>
          </w:p>
        </w:tc>
      </w:tr>
    </w:tbl>
    <w:p w:rsidR="00712B58" w:rsidRPr="00712B58" w:rsidRDefault="00712B58" w:rsidP="00712B5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b/>
          <w:bCs/>
          <w:sz w:val="15"/>
          <w:lang w:eastAsia="pt-BR"/>
        </w:rPr>
        <w:t>ANEXO II</w:t>
      </w:r>
    </w:p>
    <w:tbl>
      <w:tblPr>
        <w:tblW w:w="8850" w:type="dxa"/>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4455"/>
        <w:gridCol w:w="4395"/>
      </w:tblGrid>
      <w:tr w:rsidR="00712B58" w:rsidRPr="00712B58" w:rsidTr="00712B58">
        <w:trPr>
          <w:tblCellSpacing w:w="3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after="0"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b/>
                <w:bCs/>
                <w:sz w:val="15"/>
                <w:lang w:eastAsia="pt-BR"/>
              </w:rPr>
              <w:t>ÓRGÃO E ENTIDADE EXTINTOS</w:t>
            </w:r>
          </w:p>
        </w:tc>
        <w:tc>
          <w:tcPr>
            <w:tcW w:w="4275" w:type="dxa"/>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after="0" w:line="240" w:lineRule="auto"/>
              <w:jc w:val="center"/>
              <w:rPr>
                <w:rFonts w:ascii="Times New Roman" w:eastAsia="Times New Roman" w:hAnsi="Times New Roman" w:cs="Times New Roman"/>
                <w:sz w:val="24"/>
                <w:szCs w:val="24"/>
                <w:lang w:eastAsia="pt-BR"/>
              </w:rPr>
            </w:pPr>
            <w:r w:rsidRPr="00712B58">
              <w:rPr>
                <w:rFonts w:ascii="Arial" w:eastAsia="Times New Roman" w:hAnsi="Arial" w:cs="Arial"/>
                <w:b/>
                <w:bCs/>
                <w:sz w:val="15"/>
                <w:lang w:eastAsia="pt-BR"/>
              </w:rPr>
              <w:t>QUADRO EM EXTINÇÃO</w:t>
            </w:r>
          </w:p>
        </w:tc>
      </w:tr>
      <w:tr w:rsidR="00712B58" w:rsidRPr="00712B58" w:rsidTr="00712B58">
        <w:trPr>
          <w:tblCellSpacing w:w="3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12B58">
              <w:rPr>
                <w:rFonts w:ascii="Arial" w:eastAsia="Times New Roman" w:hAnsi="Arial" w:cs="Arial"/>
                <w:sz w:val="15"/>
                <w:szCs w:val="15"/>
                <w:lang w:eastAsia="pt-BR"/>
              </w:rPr>
              <w:lastRenderedPageBreak/>
              <w:t xml:space="preserve">Laboratório Nacional de Luz </w:t>
            </w:r>
            <w:proofErr w:type="spellStart"/>
            <w:r w:rsidRPr="00712B58">
              <w:rPr>
                <w:rFonts w:ascii="Arial" w:eastAsia="Times New Roman" w:hAnsi="Arial" w:cs="Arial"/>
                <w:sz w:val="15"/>
                <w:szCs w:val="15"/>
                <w:lang w:eastAsia="pt-BR"/>
              </w:rPr>
              <w:t>Síncrotron</w:t>
            </w:r>
            <w:proofErr w:type="spellEnd"/>
          </w:p>
        </w:tc>
        <w:tc>
          <w:tcPr>
            <w:tcW w:w="4275" w:type="dxa"/>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12B58">
              <w:rPr>
                <w:rFonts w:ascii="Arial" w:eastAsia="Times New Roman" w:hAnsi="Arial" w:cs="Arial"/>
                <w:sz w:val="15"/>
                <w:szCs w:val="15"/>
                <w:lang w:eastAsia="pt-BR"/>
              </w:rPr>
              <w:t>Conselho Nacional de Desenvolvimento Científico e Tecnológico - CNPq</w:t>
            </w:r>
          </w:p>
        </w:tc>
      </w:tr>
      <w:tr w:rsidR="00712B58" w:rsidRPr="00712B58" w:rsidTr="00712B58">
        <w:trPr>
          <w:tblCellSpacing w:w="3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12B58">
              <w:rPr>
                <w:rFonts w:ascii="Arial" w:eastAsia="Times New Roman" w:hAnsi="Arial" w:cs="Arial"/>
                <w:sz w:val="15"/>
                <w:szCs w:val="15"/>
                <w:lang w:eastAsia="pt-BR"/>
              </w:rPr>
              <w:t xml:space="preserve">Fundação </w:t>
            </w:r>
            <w:proofErr w:type="spellStart"/>
            <w:r w:rsidRPr="00712B58">
              <w:rPr>
                <w:rFonts w:ascii="Arial" w:eastAsia="Times New Roman" w:hAnsi="Arial" w:cs="Arial"/>
                <w:sz w:val="15"/>
                <w:szCs w:val="15"/>
                <w:lang w:eastAsia="pt-BR"/>
              </w:rPr>
              <w:t>Roquette</w:t>
            </w:r>
            <w:proofErr w:type="spellEnd"/>
            <w:r w:rsidRPr="00712B58">
              <w:rPr>
                <w:rFonts w:ascii="Arial" w:eastAsia="Times New Roman" w:hAnsi="Arial" w:cs="Arial"/>
                <w:sz w:val="15"/>
                <w:szCs w:val="15"/>
                <w:lang w:eastAsia="pt-BR"/>
              </w:rPr>
              <w:t xml:space="preserve"> Pinto</w:t>
            </w:r>
          </w:p>
        </w:tc>
        <w:tc>
          <w:tcPr>
            <w:tcW w:w="4275" w:type="dxa"/>
            <w:tcBorders>
              <w:top w:val="outset" w:sz="6" w:space="0" w:color="auto"/>
              <w:left w:val="outset" w:sz="6" w:space="0" w:color="auto"/>
              <w:bottom w:val="outset" w:sz="6" w:space="0" w:color="auto"/>
              <w:right w:val="outset" w:sz="6" w:space="0" w:color="auto"/>
            </w:tcBorders>
            <w:vAlign w:val="center"/>
            <w:hideMark/>
          </w:tcPr>
          <w:p w:rsidR="00712B58" w:rsidRPr="00712B58" w:rsidRDefault="00712B58" w:rsidP="00712B5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12B58">
              <w:rPr>
                <w:rFonts w:ascii="Arial" w:eastAsia="Times New Roman" w:hAnsi="Arial" w:cs="Arial"/>
                <w:sz w:val="15"/>
                <w:szCs w:val="15"/>
                <w:lang w:eastAsia="pt-BR"/>
              </w:rPr>
              <w:t>Ministério da Administração Federal e Reforma do Estado</w:t>
            </w:r>
          </w:p>
        </w:tc>
      </w:tr>
    </w:tbl>
    <w:p w:rsidR="00E74044" w:rsidRDefault="00E74044"/>
    <w:sectPr w:rsidR="00E74044" w:rsidSect="00712B58">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712B58"/>
    <w:rsid w:val="00712B58"/>
    <w:rsid w:val="00E740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4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12B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12B58"/>
    <w:rPr>
      <w:b/>
      <w:bCs/>
    </w:rPr>
  </w:style>
  <w:style w:type="character" w:styleId="Hyperlink">
    <w:name w:val="Hyperlink"/>
    <w:basedOn w:val="Fontepargpadro"/>
    <w:uiPriority w:val="99"/>
    <w:semiHidden/>
    <w:unhideWhenUsed/>
    <w:rsid w:val="00712B58"/>
    <w:rPr>
      <w:color w:val="0000FF"/>
      <w:u w:val="single"/>
    </w:rPr>
  </w:style>
  <w:style w:type="paragraph" w:customStyle="1" w:styleId="texto2">
    <w:name w:val="texto2"/>
    <w:basedOn w:val="Normal"/>
    <w:rsid w:val="00712B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12B58"/>
    <w:rPr>
      <w:i/>
      <w:iCs/>
    </w:rPr>
  </w:style>
  <w:style w:type="paragraph" w:styleId="Textodebalo">
    <w:name w:val="Balloon Text"/>
    <w:basedOn w:val="Normal"/>
    <w:link w:val="TextodebaloChar"/>
    <w:uiPriority w:val="99"/>
    <w:semiHidden/>
    <w:unhideWhenUsed/>
    <w:rsid w:val="00712B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2B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49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4-2006/2005/Decreto/D5396.htm" TargetMode="External"/><Relationship Id="rId13" Type="http://schemas.openxmlformats.org/officeDocument/2006/relationships/hyperlink" Target="http://www.planalto.gov.br/ccivil_03/MPV/Antigas/1648-7.htm" TargetMode="External"/><Relationship Id="rId3" Type="http://schemas.openxmlformats.org/officeDocument/2006/relationships/webSettings" Target="webSettings.xml"/><Relationship Id="rId7" Type="http://schemas.openxmlformats.org/officeDocument/2006/relationships/hyperlink" Target="http://www.planalto.gov.br/ccivil_03/Leis/L8080.htm" TargetMode="External"/><Relationship Id="rId12" Type="http://schemas.openxmlformats.org/officeDocument/2006/relationships/hyperlink" Target="http://www.planalto.gov.br/ccivil_03/_Ato2007-2010/2010/Lei/L12269.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lanalto.gov.br/ccivil_03/Constituicao/Constitui&#231;ao.htm" TargetMode="External"/><Relationship Id="rId11" Type="http://schemas.openxmlformats.org/officeDocument/2006/relationships/hyperlink" Target="http://www.planalto.gov.br/ccivil_03/_Ato2007-2010/2010/Lei/L12269.htm" TargetMode="External"/><Relationship Id="rId5" Type="http://schemas.openxmlformats.org/officeDocument/2006/relationships/hyperlink" Target="http://www.planalto.gov.br/ccivil_03/Leis/L5869.htm" TargetMode="External"/><Relationship Id="rId15" Type="http://schemas.openxmlformats.org/officeDocument/2006/relationships/fontTable" Target="fontTable.xml"/><Relationship Id="rId10" Type="http://schemas.openxmlformats.org/officeDocument/2006/relationships/hyperlink" Target="http://www.planalto.gov.br/ccivil_03/_Ato2007-2010/2009/Mpv/479.htm" TargetMode="External"/><Relationship Id="rId4" Type="http://schemas.openxmlformats.org/officeDocument/2006/relationships/hyperlink" Target="http://www.planalto.gov.br/ccivil_03/Leis/L5869.htm" TargetMode="External"/><Relationship Id="rId9" Type="http://schemas.openxmlformats.org/officeDocument/2006/relationships/hyperlink" Target="http://www.planalto.gov.br/ccivil_03/_Ato2007-2010/2009/Mpv/479.htm" TargetMode="External"/><Relationship Id="rId14" Type="http://schemas.openxmlformats.org/officeDocument/2006/relationships/hyperlink" Target="http://www.planalto.gov.br/ccivil_03/Leis/1998-2000/RET/rlei-9647-9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3634</Words>
  <Characters>19626</Characters>
  <Application>Microsoft Office Word</Application>
  <DocSecurity>0</DocSecurity>
  <Lines>163</Lines>
  <Paragraphs>46</Paragraphs>
  <ScaleCrop>false</ScaleCrop>
  <Company/>
  <LinksUpToDate>false</LinksUpToDate>
  <CharactersWithSpaces>23214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cristinaaccioly</dc:creator>
  <cp:lastModifiedBy>cristinaaccioly</cp:lastModifiedBy>
  <cp:revision>1</cp:revision>
  <dcterms:created xsi:type="dcterms:W3CDTF">2011-06-20T13:51:00Z</dcterms:created>
  <dcterms:modified xsi:type="dcterms:W3CDTF">2011-06-20T13:52:00Z</dcterms:modified>
</cp:coreProperties>
</file>